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color w:val="FFFFFF" w:themeColor="background1"/>
          <w:sz w:val="5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-913765</wp:posOffset>
            </wp:positionV>
            <wp:extent cx="7555865" cy="10687685"/>
            <wp:effectExtent l="0" t="0" r="7620" b="0"/>
            <wp:wrapNone/>
            <wp:docPr id="515" name="图片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图片 51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74" cy="10687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微软雅黑" w:hAnsi="微软雅黑" w:eastAsia="微软雅黑"/>
          <w:sz w:val="40"/>
        </w:rPr>
      </w:pPr>
    </w:p>
    <w:p>
      <w:pPr>
        <w:jc w:val="center"/>
        <w:rPr>
          <w:rFonts w:ascii="微软雅黑" w:hAnsi="微软雅黑"/>
          <w:color w:val="FFFFFF" w:themeColor="background1"/>
          <w:sz w:val="52"/>
          <w:szCs w:val="52"/>
        </w:rPr>
      </w:pPr>
      <w:r>
        <w:rPr>
          <w:rFonts w:hint="eastAsia" w:ascii="微软雅黑" w:hAnsi="微软雅黑"/>
          <w:color w:val="FFFFFF" w:themeColor="background1"/>
          <w:sz w:val="52"/>
          <w:szCs w:val="52"/>
        </w:rPr>
        <w:t>西藏藏建数智采购管理系统</w:t>
      </w:r>
    </w:p>
    <w:p>
      <w:pPr>
        <w:jc w:val="center"/>
        <w:rPr>
          <w:rFonts w:ascii="微软雅黑" w:hAnsi="微软雅黑" w:eastAsia="微软雅黑"/>
          <w:color w:val="FFFFFF" w:themeColor="background1"/>
          <w:sz w:val="36"/>
          <w:szCs w:val="36"/>
        </w:rPr>
      </w:pPr>
      <w:r>
        <w:rPr>
          <w:rFonts w:hint="eastAsia" w:ascii="微软雅黑" w:hAnsi="微软雅黑" w:eastAsia="微软雅黑"/>
          <w:color w:val="FFFFFF" w:themeColor="background1"/>
          <w:sz w:val="36"/>
          <w:szCs w:val="36"/>
        </w:rPr>
        <w:t>操作手册(采购方)</w:t>
      </w:r>
    </w:p>
    <w:p>
      <w:pPr>
        <w:rPr>
          <w:rFonts w:ascii="微软雅黑" w:hAnsi="微软雅黑" w:eastAsia="微软雅黑"/>
          <w:color w:val="FFFFFF" w:themeColor="background1"/>
        </w:rPr>
      </w:pPr>
    </w:p>
    <w:p>
      <w:pPr>
        <w:rPr>
          <w:rFonts w:ascii="微软雅黑" w:hAnsi="微软雅黑" w:eastAsia="微软雅黑"/>
          <w:color w:val="FFFFFF" w:themeColor="background1"/>
        </w:rPr>
      </w:pPr>
    </w:p>
    <w:p>
      <w:pPr>
        <w:rPr>
          <w:rFonts w:ascii="微软雅黑" w:hAnsi="微软雅黑" w:eastAsia="微软雅黑"/>
          <w:color w:val="FFFFFF" w:themeColor="background1"/>
        </w:rPr>
      </w:pPr>
    </w:p>
    <w:p>
      <w:pPr>
        <w:rPr>
          <w:rFonts w:ascii="微软雅黑" w:hAnsi="微软雅黑" w:eastAsia="微软雅黑"/>
          <w:color w:val="FFFFFF" w:themeColor="background1"/>
        </w:rPr>
      </w:pPr>
    </w:p>
    <w:p>
      <w:pPr>
        <w:rPr>
          <w:rFonts w:ascii="微软雅黑" w:hAnsi="微软雅黑" w:eastAsia="微软雅黑"/>
          <w:color w:val="FFFFFF" w:themeColor="background1"/>
        </w:rPr>
      </w:pPr>
    </w:p>
    <w:p>
      <w:pPr>
        <w:rPr>
          <w:rFonts w:ascii="微软雅黑" w:hAnsi="微软雅黑" w:eastAsia="微软雅黑"/>
          <w:color w:val="FFFFFF" w:themeColor="background1"/>
        </w:rPr>
      </w:pPr>
    </w:p>
    <w:p>
      <w:pPr>
        <w:rPr>
          <w:rFonts w:ascii="微软雅黑" w:hAnsi="微软雅黑" w:eastAsia="微软雅黑"/>
          <w:color w:val="FFFFFF" w:themeColor="background1"/>
        </w:rPr>
      </w:pPr>
    </w:p>
    <w:p>
      <w:pPr>
        <w:jc w:val="center"/>
        <w:rPr>
          <w:rFonts w:ascii="微软雅黑" w:hAnsi="微软雅黑" w:eastAsia="微软雅黑"/>
          <w:color w:val="FFFFFF" w:themeColor="background1"/>
        </w:rPr>
      </w:pPr>
    </w:p>
    <w:p>
      <w:pPr>
        <w:jc w:val="center"/>
        <w:rPr>
          <w:rFonts w:ascii="微软雅黑" w:hAnsi="微软雅黑" w:eastAsia="微软雅黑"/>
          <w:color w:val="FFFFFF" w:themeColor="background1"/>
        </w:rPr>
      </w:pPr>
    </w:p>
    <w:p>
      <w:pPr>
        <w:jc w:val="center"/>
        <w:rPr>
          <w:rFonts w:ascii="微软雅黑" w:hAnsi="微软雅黑" w:eastAsia="微软雅黑"/>
          <w:color w:val="FFFFFF" w:themeColor="background1"/>
        </w:rPr>
      </w:pPr>
    </w:p>
    <w:p>
      <w:pPr>
        <w:jc w:val="center"/>
        <w:rPr>
          <w:rFonts w:ascii="微软雅黑" w:hAnsi="微软雅黑" w:eastAsia="微软雅黑"/>
          <w:color w:val="FFFFFF" w:themeColor="background1"/>
        </w:rPr>
      </w:pPr>
    </w:p>
    <w:p>
      <w:pPr>
        <w:jc w:val="center"/>
        <w:rPr>
          <w:rFonts w:ascii="微软雅黑" w:hAnsi="微软雅黑" w:eastAsia="微软雅黑"/>
          <w:color w:val="FFFFFF" w:themeColor="background1"/>
        </w:rPr>
      </w:pPr>
    </w:p>
    <w:p>
      <w:pPr>
        <w:jc w:val="center"/>
        <w:rPr>
          <w:rFonts w:ascii="微软雅黑" w:hAnsi="微软雅黑" w:eastAsia="微软雅黑"/>
          <w:color w:val="FFFFFF" w:themeColor="background1"/>
        </w:rPr>
      </w:pPr>
    </w:p>
    <w:p>
      <w:pPr>
        <w:jc w:val="center"/>
        <w:rPr>
          <w:rFonts w:ascii="微软雅黑" w:hAnsi="微软雅黑" w:eastAsia="微软雅黑"/>
          <w:color w:val="FFFFFF" w:themeColor="background1"/>
        </w:rPr>
      </w:pPr>
    </w:p>
    <w:p>
      <w:pPr>
        <w:jc w:val="center"/>
        <w:rPr>
          <w:rFonts w:ascii="微软雅黑" w:hAnsi="微软雅黑" w:eastAsia="微软雅黑"/>
          <w:color w:val="FFFFFF" w:themeColor="background1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1"/>
          <w:lang w:val="en-US" w:eastAsia="zh-CN" w:bidi="ar-SA"/>
        </w:rPr>
        <w:id w:val="147454158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b/>
          <w:kern w:val="2"/>
          <w:sz w:val="21"/>
          <w:szCs w:val="21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_Toc17895"/>
          <w:bookmarkStart w:id="1" w:name="_Toc19280"/>
          <w:bookmarkStart w:id="2" w:name="_Toc29249"/>
          <w:bookmarkStart w:id="3" w:name="_Toc21615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20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"1-4"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_Toc22984 </w:instrText>
          </w:r>
          <w:r>
            <w:fldChar w:fldCharType="separate"/>
          </w:r>
          <w:r>
            <w:rPr>
              <w:rFonts w:hint="default"/>
            </w:rPr>
            <w:t xml:space="preserve">1. </w:t>
          </w:r>
          <w:r>
            <w:rPr>
              <w:rFonts w:hint="eastAsia"/>
            </w:rPr>
            <w:t>登录及后台首页</w:t>
          </w:r>
          <w:r>
            <w:tab/>
          </w:r>
          <w:r>
            <w:fldChar w:fldCharType="begin"/>
          </w:r>
          <w:r>
            <w:instrText xml:space="preserve"> PAGEREF _Toc22984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_Toc26274 </w:instrText>
          </w:r>
          <w:r>
            <w:fldChar w:fldCharType="separate"/>
          </w:r>
          <w:r>
            <w:rPr>
              <w:rFonts w:hint="default"/>
            </w:rPr>
            <w:t xml:space="preserve">1.1. </w:t>
          </w:r>
          <w:r>
            <w:rPr>
              <w:rFonts w:hint="eastAsia"/>
            </w:rPr>
            <w:t>登录网址</w:t>
          </w:r>
          <w:r>
            <w:tab/>
          </w:r>
          <w:r>
            <w:fldChar w:fldCharType="begin"/>
          </w:r>
          <w:r>
            <w:instrText xml:space="preserve"> PAGEREF _Toc26274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_Toc10369 </w:instrText>
          </w:r>
          <w:r>
            <w:fldChar w:fldCharType="separate"/>
          </w:r>
          <w:r>
            <w:rPr>
              <w:rFonts w:hint="default"/>
            </w:rPr>
            <w:t xml:space="preserve">1.2. </w:t>
          </w:r>
          <w:r>
            <w:rPr>
              <w:rFonts w:hint="eastAsia"/>
            </w:rPr>
            <w:t>运行环境</w:t>
          </w:r>
          <w:r>
            <w:tab/>
          </w:r>
          <w:r>
            <w:fldChar w:fldCharType="begin"/>
          </w:r>
          <w:r>
            <w:instrText xml:space="preserve"> PAGEREF _Toc10369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_Toc28303 </w:instrText>
          </w:r>
          <w:r>
            <w:fldChar w:fldCharType="separate"/>
          </w:r>
          <w:r>
            <w:rPr>
              <w:rFonts w:hint="default"/>
            </w:rPr>
            <w:t xml:space="preserve">1.3. </w:t>
          </w:r>
          <w:r>
            <w:rPr>
              <w:rFonts w:hint="eastAsia"/>
            </w:rPr>
            <w:t>账号获得</w:t>
          </w:r>
          <w:r>
            <w:tab/>
          </w:r>
          <w:r>
            <w:fldChar w:fldCharType="begin"/>
          </w:r>
          <w:r>
            <w:instrText xml:space="preserve"> PAGEREF _Toc28303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_Toc27286 </w:instrText>
          </w:r>
          <w:r>
            <w:fldChar w:fldCharType="separate"/>
          </w:r>
          <w:r>
            <w:rPr>
              <w:rFonts w:hint="default"/>
            </w:rPr>
            <w:t xml:space="preserve">1.4. </w:t>
          </w:r>
          <w:r>
            <w:rPr>
              <w:rFonts w:hint="eastAsia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_Toc27286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_Toc30815 </w:instrText>
          </w:r>
          <w:r>
            <w:fldChar w:fldCharType="separate"/>
          </w:r>
          <w:r>
            <w:rPr>
              <w:rFonts w:hint="default"/>
            </w:rPr>
            <w:t xml:space="preserve">1.5. </w:t>
          </w:r>
          <w:r>
            <w:rPr>
              <w:rFonts w:hint="eastAsia"/>
            </w:rPr>
            <w:t>后台首页</w:t>
          </w:r>
          <w:r>
            <w:tab/>
          </w:r>
          <w:r>
            <w:fldChar w:fldCharType="begin"/>
          </w:r>
          <w:r>
            <w:instrText xml:space="preserve"> PAGEREF _Toc30815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_Toc17431 </w:instrText>
          </w:r>
          <w:r>
            <w:fldChar w:fldCharType="separate"/>
          </w:r>
          <w:r>
            <w:rPr>
              <w:rFonts w:hint="default"/>
            </w:rPr>
            <w:t xml:space="preserve">1.6. </w:t>
          </w:r>
          <w:r>
            <w:rPr>
              <w:rFonts w:hint="eastAsia"/>
            </w:rPr>
            <w:t>工作提醒</w:t>
          </w:r>
          <w:r>
            <w:tab/>
          </w:r>
          <w:r>
            <w:fldChar w:fldCharType="begin"/>
          </w:r>
          <w:r>
            <w:instrText xml:space="preserve"> PAGEREF _Toc17431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_Toc20903 </w:instrText>
          </w:r>
          <w:r>
            <w:fldChar w:fldCharType="separate"/>
          </w:r>
          <w:r>
            <w:rPr>
              <w:rFonts w:hint="default"/>
            </w:rPr>
            <w:t xml:space="preserve">1.7. </w:t>
          </w:r>
          <w:r>
            <w:rPr>
              <w:rFonts w:hint="eastAsia"/>
            </w:rPr>
            <w:t>审批管理</w:t>
          </w:r>
          <w:r>
            <w:tab/>
          </w:r>
          <w:r>
            <w:fldChar w:fldCharType="begin"/>
          </w:r>
          <w:r>
            <w:instrText xml:space="preserve"> PAGEREF _Toc20903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_Toc9987 </w:instrText>
          </w:r>
          <w:r>
            <w:fldChar w:fldCharType="separate"/>
          </w:r>
          <w:r>
            <w:rPr>
              <w:rFonts w:hint="default"/>
            </w:rPr>
            <w:t xml:space="preserve">2. </w:t>
          </w:r>
          <w:r>
            <w:rPr>
              <w:rFonts w:hint="eastAsia"/>
            </w:rPr>
            <w:t>计划</w:t>
          </w:r>
          <w:r>
            <w:tab/>
          </w:r>
          <w:r>
            <w:fldChar w:fldCharType="begin"/>
          </w:r>
          <w:r>
            <w:instrText xml:space="preserve"> PAGEREF _Toc9987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_Toc31801 </w:instrText>
          </w:r>
          <w:r>
            <w:fldChar w:fldCharType="separate"/>
          </w:r>
          <w:r>
            <w:rPr>
              <w:rFonts w:hint="default"/>
            </w:rPr>
            <w:t xml:space="preserve">2.1. </w:t>
          </w:r>
          <w:r>
            <w:rPr>
              <w:rFonts w:hint="eastAsia"/>
            </w:rPr>
            <w:t>项目采购计划</w:t>
          </w:r>
          <w:r>
            <w:tab/>
          </w:r>
          <w:r>
            <w:fldChar w:fldCharType="begin"/>
          </w:r>
          <w:r>
            <w:instrText xml:space="preserve"> PAGEREF _Toc31801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_Toc20076 </w:instrText>
          </w:r>
          <w:r>
            <w:fldChar w:fldCharType="separate"/>
          </w:r>
          <w:r>
            <w:rPr>
              <w:rFonts w:hint="default"/>
            </w:rPr>
            <w:t xml:space="preserve">2.1.1. </w:t>
          </w:r>
          <w:r>
            <w:rPr>
              <w:rFonts w:hint="eastAsia"/>
            </w:rPr>
            <w:t>计划</w:t>
          </w:r>
          <w:r>
            <w:t>新增</w:t>
          </w:r>
          <w:r>
            <w:tab/>
          </w:r>
          <w:r>
            <w:fldChar w:fldCharType="begin"/>
          </w:r>
          <w:r>
            <w:instrText xml:space="preserve"> PAGEREF _Toc20076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_Toc11584 </w:instrText>
          </w:r>
          <w:r>
            <w:fldChar w:fldCharType="separate"/>
          </w:r>
          <w:r>
            <w:rPr>
              <w:rFonts w:hint="default"/>
            </w:rPr>
            <w:t xml:space="preserve">2.1.2. </w:t>
          </w:r>
          <w:r>
            <w:rPr>
              <w:rFonts w:hint="eastAsia"/>
            </w:rPr>
            <w:t>计划审批</w:t>
          </w:r>
          <w:r>
            <w:tab/>
          </w:r>
          <w:r>
            <w:fldChar w:fldCharType="begin"/>
          </w:r>
          <w:r>
            <w:instrText xml:space="preserve"> PAGEREF _Toc11584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_Toc28587 </w:instrText>
          </w:r>
          <w:r>
            <w:fldChar w:fldCharType="separate"/>
          </w:r>
          <w:r>
            <w:rPr>
              <w:rFonts w:hint="default"/>
            </w:rPr>
            <w:t xml:space="preserve">2.1.3. </w:t>
          </w:r>
          <w:r>
            <w:rPr>
              <w:rFonts w:hint="eastAsia"/>
            </w:rPr>
            <w:t>计划分配</w:t>
          </w:r>
          <w:r>
            <w:tab/>
          </w:r>
          <w:r>
            <w:fldChar w:fldCharType="begin"/>
          </w:r>
          <w:r>
            <w:instrText xml:space="preserve"> PAGEREF _Toc28587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_Toc11815 </w:instrText>
          </w:r>
          <w:r>
            <w:fldChar w:fldCharType="separate"/>
          </w:r>
          <w:r>
            <w:rPr>
              <w:rFonts w:hint="default"/>
            </w:rPr>
            <w:t xml:space="preserve">2.1.4. </w:t>
          </w:r>
          <w:r>
            <w:rPr>
              <w:rFonts w:hint="eastAsia"/>
            </w:rPr>
            <w:t>计划上报</w:t>
          </w:r>
          <w:r>
            <w:tab/>
          </w:r>
          <w:r>
            <w:fldChar w:fldCharType="begin"/>
          </w:r>
          <w:r>
            <w:instrText xml:space="preserve"> PAGEREF _Toc11815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_Toc14889 </w:instrText>
          </w:r>
          <w:r>
            <w:fldChar w:fldCharType="separate"/>
          </w:r>
          <w:r>
            <w:rPr>
              <w:rFonts w:hint="default"/>
            </w:rPr>
            <w:t xml:space="preserve">2.1.5. </w:t>
          </w:r>
          <w:r>
            <w:rPr>
              <w:rFonts w:hint="eastAsia"/>
            </w:rPr>
            <w:t>计划撤销上报</w:t>
          </w:r>
          <w:r>
            <w:tab/>
          </w:r>
          <w:r>
            <w:fldChar w:fldCharType="begin"/>
          </w:r>
          <w:r>
            <w:instrText xml:space="preserve"> PAGEREF _Toc14889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_Toc30132 </w:instrText>
          </w:r>
          <w:r>
            <w:fldChar w:fldCharType="separate"/>
          </w:r>
          <w:r>
            <w:rPr>
              <w:rFonts w:hint="default"/>
            </w:rPr>
            <w:t xml:space="preserve">2.1.6. </w:t>
          </w:r>
          <w:r>
            <w:rPr>
              <w:rFonts w:hint="eastAsia"/>
            </w:rPr>
            <w:t>计划</w:t>
          </w:r>
          <w:r>
            <w:t>删除</w:t>
          </w:r>
          <w:r>
            <w:tab/>
          </w:r>
          <w:r>
            <w:fldChar w:fldCharType="begin"/>
          </w:r>
          <w:r>
            <w:instrText xml:space="preserve"> PAGEREF _Toc30132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_Toc17038 </w:instrText>
          </w:r>
          <w:r>
            <w:fldChar w:fldCharType="separate"/>
          </w:r>
          <w:r>
            <w:rPr>
              <w:rFonts w:hint="default"/>
            </w:rPr>
            <w:t xml:space="preserve">2.1.7. </w:t>
          </w:r>
          <w:r>
            <w:rPr>
              <w:rFonts w:hint="eastAsia"/>
            </w:rPr>
            <w:t>计划中止</w:t>
          </w:r>
          <w:r>
            <w:tab/>
          </w:r>
          <w:r>
            <w:fldChar w:fldCharType="begin"/>
          </w:r>
          <w:r>
            <w:instrText xml:space="preserve"> PAGEREF _Toc17038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_Toc17153 </w:instrText>
          </w:r>
          <w:r>
            <w:fldChar w:fldCharType="separate"/>
          </w:r>
          <w:r>
            <w:rPr>
              <w:rFonts w:hint="default"/>
            </w:rPr>
            <w:t xml:space="preserve">2.1.8. </w:t>
          </w:r>
          <w:r>
            <w:rPr>
              <w:rFonts w:hint="eastAsia"/>
            </w:rPr>
            <w:t>状态说明</w:t>
          </w:r>
          <w:r>
            <w:tab/>
          </w:r>
          <w:r>
            <w:fldChar w:fldCharType="begin"/>
          </w:r>
          <w:r>
            <w:instrText xml:space="preserve"> PAGEREF _Toc17153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_Toc7254 </w:instrText>
          </w:r>
          <w:r>
            <w:fldChar w:fldCharType="separate"/>
          </w:r>
          <w:r>
            <w:rPr>
              <w:rFonts w:hint="default"/>
            </w:rPr>
            <w:t xml:space="preserve">2.2. </w:t>
          </w:r>
          <w:r>
            <w:rPr>
              <w:rFonts w:hint="eastAsia"/>
            </w:rPr>
            <w:t>三级分（子）公司采购计划</w:t>
          </w:r>
          <w:r>
            <w:tab/>
          </w:r>
          <w:r>
            <w:fldChar w:fldCharType="begin"/>
          </w:r>
          <w:r>
            <w:instrText xml:space="preserve"> PAGEREF _Toc7254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_Toc4409 </w:instrText>
          </w:r>
          <w:r>
            <w:fldChar w:fldCharType="separate"/>
          </w:r>
          <w:r>
            <w:rPr>
              <w:rFonts w:hint="default"/>
            </w:rPr>
            <w:t xml:space="preserve">2.2.1. </w:t>
          </w:r>
          <w:r>
            <w:rPr>
              <w:rFonts w:hint="eastAsia"/>
            </w:rPr>
            <w:t>计划新增、审批、分配、上报、撤销上报、删除</w:t>
          </w:r>
          <w:r>
            <w:tab/>
          </w:r>
          <w:r>
            <w:fldChar w:fldCharType="begin"/>
          </w:r>
          <w:r>
            <w:instrText xml:space="preserve"> PAGEREF _Toc4409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_Toc15643 </w:instrText>
          </w:r>
          <w:r>
            <w:fldChar w:fldCharType="separate"/>
          </w:r>
          <w:r>
            <w:rPr>
              <w:rFonts w:hint="default"/>
            </w:rPr>
            <w:t xml:space="preserve">2.2.2. </w:t>
          </w:r>
          <w:r>
            <w:rPr>
              <w:rFonts w:hint="eastAsia"/>
            </w:rPr>
            <w:t>计划合并</w:t>
          </w:r>
          <w:r>
            <w:tab/>
          </w:r>
          <w:r>
            <w:fldChar w:fldCharType="begin"/>
          </w:r>
          <w:r>
            <w:instrText xml:space="preserve"> PAGEREF _Toc15643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_Toc12867 </w:instrText>
          </w:r>
          <w:r>
            <w:fldChar w:fldCharType="separate"/>
          </w:r>
          <w:r>
            <w:rPr>
              <w:rFonts w:hint="default"/>
            </w:rPr>
            <w:t xml:space="preserve">2.2.3. </w:t>
          </w:r>
          <w:r>
            <w:rPr>
              <w:rFonts w:hint="eastAsia"/>
            </w:rPr>
            <w:t>计划退回</w:t>
          </w:r>
          <w:r>
            <w:tab/>
          </w:r>
          <w:r>
            <w:fldChar w:fldCharType="begin"/>
          </w:r>
          <w:r>
            <w:instrText xml:space="preserve"> PAGEREF _Toc12867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_Toc4033 </w:instrText>
          </w:r>
          <w:r>
            <w:fldChar w:fldCharType="separate"/>
          </w:r>
          <w:r>
            <w:rPr>
              <w:rFonts w:hint="default"/>
            </w:rPr>
            <w:t xml:space="preserve">2.2.4. </w:t>
          </w:r>
          <w:r>
            <w:rPr>
              <w:rFonts w:hint="eastAsia"/>
            </w:rPr>
            <w:t>二级分（子）公司采购计划</w:t>
          </w:r>
          <w:r>
            <w:tab/>
          </w:r>
          <w:r>
            <w:fldChar w:fldCharType="begin"/>
          </w:r>
          <w:r>
            <w:instrText xml:space="preserve"> PAGEREF _Toc4033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_Toc1166 </w:instrText>
          </w:r>
          <w:r>
            <w:fldChar w:fldCharType="separate"/>
          </w:r>
          <w:r>
            <w:rPr>
              <w:rFonts w:hint="default"/>
            </w:rPr>
            <w:t xml:space="preserve">2.2.5. </w:t>
          </w:r>
          <w:r>
            <w:rPr>
              <w:rFonts w:hint="eastAsia"/>
            </w:rPr>
            <w:t>计划新增、审批、分配、删除</w:t>
          </w:r>
          <w:r>
            <w:tab/>
          </w:r>
          <w:r>
            <w:fldChar w:fldCharType="begin"/>
          </w:r>
          <w:r>
            <w:instrText xml:space="preserve"> PAGEREF _Toc1166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_Toc19726 </w:instrText>
          </w:r>
          <w:r>
            <w:fldChar w:fldCharType="separate"/>
          </w:r>
          <w:r>
            <w:rPr>
              <w:rFonts w:hint="default"/>
            </w:rPr>
            <w:t xml:space="preserve">2.2.6. </w:t>
          </w:r>
          <w:r>
            <w:rPr>
              <w:rFonts w:hint="eastAsia"/>
            </w:rPr>
            <w:t>计划合并、退回</w:t>
          </w:r>
          <w:r>
            <w:tab/>
          </w:r>
          <w:r>
            <w:fldChar w:fldCharType="begin"/>
          </w:r>
          <w:r>
            <w:instrText xml:space="preserve"> PAGEREF _Toc19726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_Toc3208 </w:instrText>
          </w:r>
          <w:r>
            <w:fldChar w:fldCharType="separate"/>
          </w:r>
          <w:r>
            <w:rPr>
              <w:rFonts w:hint="default"/>
            </w:rPr>
            <w:t xml:space="preserve">3. </w:t>
          </w:r>
          <w:r>
            <w:rPr>
              <w:rFonts w:hint="eastAsia"/>
            </w:rPr>
            <w:t>寻源</w:t>
          </w:r>
          <w:r>
            <w:tab/>
          </w:r>
          <w:r>
            <w:fldChar w:fldCharType="begin"/>
          </w:r>
          <w:r>
            <w:instrText xml:space="preserve"> PAGEREF _Toc3208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_Toc6686 </w:instrText>
          </w:r>
          <w:r>
            <w:fldChar w:fldCharType="separate"/>
          </w:r>
          <w:r>
            <w:rPr>
              <w:rFonts w:hint="default"/>
            </w:rPr>
            <w:t xml:space="preserve">3.1. </w:t>
          </w:r>
          <w:r>
            <w:rPr>
              <w:rFonts w:hint="eastAsia"/>
            </w:rPr>
            <w:t>采购任务</w:t>
          </w:r>
          <w:r>
            <w:tab/>
          </w:r>
          <w:r>
            <w:fldChar w:fldCharType="begin"/>
          </w:r>
          <w:r>
            <w:instrText xml:space="preserve"> PAGEREF _Toc6686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_Toc2172 </w:instrText>
          </w:r>
          <w:r>
            <w:fldChar w:fldCharType="separate"/>
          </w:r>
          <w:r>
            <w:rPr>
              <w:rFonts w:hint="default"/>
            </w:rPr>
            <w:t xml:space="preserve">3.1.1. </w:t>
          </w:r>
          <w:r>
            <w:rPr>
              <w:rFonts w:hint="eastAsia"/>
            </w:rPr>
            <w:t>查看任务</w:t>
          </w:r>
          <w:r>
            <w:tab/>
          </w:r>
          <w:r>
            <w:fldChar w:fldCharType="begin"/>
          </w:r>
          <w:r>
            <w:instrText xml:space="preserve"> PAGEREF _Toc2172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_Toc18031 </w:instrText>
          </w:r>
          <w:r>
            <w:fldChar w:fldCharType="separate"/>
          </w:r>
          <w:r>
            <w:rPr>
              <w:rFonts w:hint="default"/>
            </w:rPr>
            <w:t xml:space="preserve">3.1.2. </w:t>
          </w:r>
          <w:r>
            <w:rPr>
              <w:rFonts w:hint="eastAsia"/>
            </w:rPr>
            <w:t>采购任务启动</w:t>
          </w:r>
          <w:r>
            <w:tab/>
          </w:r>
          <w:r>
            <w:fldChar w:fldCharType="begin"/>
          </w:r>
          <w:r>
            <w:instrText xml:space="preserve"> PAGEREF _Toc18031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_Toc17950 </w:instrText>
          </w:r>
          <w:r>
            <w:fldChar w:fldCharType="separate"/>
          </w:r>
          <w:r>
            <w:rPr>
              <w:rFonts w:hint="default"/>
            </w:rPr>
            <w:t xml:space="preserve">3.1.3. </w:t>
          </w:r>
          <w:r>
            <w:rPr>
              <w:rFonts w:hint="eastAsia"/>
            </w:rPr>
            <w:t>采购任务退回</w:t>
          </w:r>
          <w:r>
            <w:tab/>
          </w:r>
          <w:r>
            <w:fldChar w:fldCharType="begin"/>
          </w:r>
          <w:r>
            <w:instrText xml:space="preserve"> PAGEREF _Toc17950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_Toc23658 </w:instrText>
          </w:r>
          <w:r>
            <w:fldChar w:fldCharType="separate"/>
          </w:r>
          <w:r>
            <w:rPr>
              <w:rFonts w:hint="default"/>
            </w:rPr>
            <w:t xml:space="preserve">3.1.4. </w:t>
          </w:r>
          <w:r>
            <w:rPr>
              <w:rFonts w:hint="eastAsia"/>
            </w:rPr>
            <w:t>采购任务拆分</w:t>
          </w:r>
          <w:r>
            <w:tab/>
          </w:r>
          <w:r>
            <w:fldChar w:fldCharType="begin"/>
          </w:r>
          <w:r>
            <w:instrText xml:space="preserve"> PAGEREF _Toc23658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_Toc21420 </w:instrText>
          </w:r>
          <w:r>
            <w:fldChar w:fldCharType="separate"/>
          </w:r>
          <w:r>
            <w:rPr>
              <w:rFonts w:hint="default"/>
            </w:rPr>
            <w:t xml:space="preserve">3.1.5. </w:t>
          </w:r>
          <w:r>
            <w:rPr>
              <w:rFonts w:hint="eastAsia"/>
            </w:rPr>
            <w:t>采购任务组合</w:t>
          </w:r>
          <w:r>
            <w:tab/>
          </w:r>
          <w:r>
            <w:fldChar w:fldCharType="begin"/>
          </w:r>
          <w:r>
            <w:instrText xml:space="preserve"> PAGEREF _Toc21420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_Toc4324 </w:instrText>
          </w:r>
          <w:r>
            <w:fldChar w:fldCharType="separate"/>
          </w:r>
          <w:r>
            <w:rPr>
              <w:rFonts w:hint="default"/>
            </w:rPr>
            <w:t xml:space="preserve">3.1.6. </w:t>
          </w:r>
          <w:r>
            <w:rPr>
              <w:rFonts w:hint="eastAsia"/>
            </w:rPr>
            <w:t>退回任务</w:t>
          </w:r>
          <w:r>
            <w:tab/>
          </w:r>
          <w:r>
            <w:fldChar w:fldCharType="begin"/>
          </w:r>
          <w:r>
            <w:instrText xml:space="preserve"> PAGEREF _Toc4324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_Toc15343 </w:instrText>
          </w:r>
          <w:r>
            <w:fldChar w:fldCharType="separate"/>
          </w:r>
          <w:r>
            <w:rPr>
              <w:rFonts w:hint="default"/>
            </w:rPr>
            <w:t xml:space="preserve">3.2. </w:t>
          </w:r>
          <w:r>
            <w:rPr>
              <w:rFonts w:hint="eastAsia"/>
            </w:rPr>
            <w:t>采购方案</w:t>
          </w:r>
          <w:r>
            <w:tab/>
          </w:r>
          <w:r>
            <w:fldChar w:fldCharType="begin"/>
          </w:r>
          <w:r>
            <w:instrText xml:space="preserve"> PAGEREF _Toc15343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_Toc28582 </w:instrText>
          </w:r>
          <w:r>
            <w:fldChar w:fldCharType="separate"/>
          </w:r>
          <w:r>
            <w:rPr>
              <w:rFonts w:hint="default"/>
            </w:rPr>
            <w:t xml:space="preserve">3.2.1. </w:t>
          </w:r>
          <w:r>
            <w:rPr>
              <w:rFonts w:hint="eastAsia"/>
            </w:rPr>
            <w:t>采购方案创建</w:t>
          </w:r>
          <w:r>
            <w:tab/>
          </w:r>
          <w:r>
            <w:fldChar w:fldCharType="begin"/>
          </w:r>
          <w:r>
            <w:instrText xml:space="preserve"> PAGEREF _Toc28582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_Toc24361 </w:instrText>
          </w:r>
          <w:r>
            <w:fldChar w:fldCharType="separate"/>
          </w:r>
          <w:r>
            <w:rPr>
              <w:rFonts w:hint="default"/>
            </w:rPr>
            <w:t xml:space="preserve">3.2.2. </w:t>
          </w:r>
          <w:r>
            <w:rPr>
              <w:rFonts w:hint="eastAsia"/>
            </w:rPr>
            <w:t>采购方案编制</w:t>
          </w:r>
          <w:r>
            <w:tab/>
          </w:r>
          <w:r>
            <w:fldChar w:fldCharType="begin"/>
          </w:r>
          <w:r>
            <w:instrText xml:space="preserve"> PAGEREF _Toc24361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_Toc13596 </w:instrText>
          </w:r>
          <w:r>
            <w:fldChar w:fldCharType="separate"/>
          </w:r>
          <w:r>
            <w:rPr>
              <w:rFonts w:hint="default"/>
            </w:rPr>
            <w:t xml:space="preserve">3.2.2.1. </w:t>
          </w:r>
          <w:r>
            <w:rPr>
              <w:rFonts w:hint="eastAsia"/>
            </w:rPr>
            <w:t>基本信息录入</w:t>
          </w:r>
          <w:r>
            <w:tab/>
          </w:r>
          <w:r>
            <w:fldChar w:fldCharType="begin"/>
          </w:r>
          <w:r>
            <w:instrText xml:space="preserve"> PAGEREF _Toc13596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_Toc14460 </w:instrText>
          </w:r>
          <w:r>
            <w:fldChar w:fldCharType="separate"/>
          </w:r>
          <w:r>
            <w:rPr>
              <w:rFonts w:hint="default"/>
            </w:rPr>
            <w:t xml:space="preserve">3.2.2.2. </w:t>
          </w:r>
          <w:r>
            <w:rPr>
              <w:rFonts w:hint="eastAsia"/>
            </w:rPr>
            <w:t>清单明细</w:t>
          </w:r>
          <w:r>
            <w:tab/>
          </w:r>
          <w:r>
            <w:fldChar w:fldCharType="begin"/>
          </w:r>
          <w:r>
            <w:instrText xml:space="preserve"> PAGEREF _Toc14460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_Toc1697 </w:instrText>
          </w:r>
          <w:r>
            <w:fldChar w:fldCharType="separate"/>
          </w:r>
          <w:r>
            <w:rPr>
              <w:rFonts w:hint="default"/>
            </w:rPr>
            <w:t xml:space="preserve">3.2.2.3. </w:t>
          </w:r>
          <w:r>
            <w:t>推荐供应商</w:t>
          </w:r>
          <w:r>
            <w:tab/>
          </w:r>
          <w:r>
            <w:fldChar w:fldCharType="begin"/>
          </w:r>
          <w:r>
            <w:instrText xml:space="preserve"> PAGEREF _Toc1697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_Toc7061 </w:instrText>
          </w:r>
          <w:r>
            <w:fldChar w:fldCharType="separate"/>
          </w:r>
          <w:r>
            <w:rPr>
              <w:rFonts w:hint="default"/>
            </w:rPr>
            <w:t xml:space="preserve">3.2.2.4. </w:t>
          </w:r>
          <w:r>
            <w:rPr>
              <w:rFonts w:hint="eastAsia"/>
            </w:rPr>
            <w:t>暂存</w:t>
          </w:r>
          <w:r>
            <w:tab/>
          </w:r>
          <w:r>
            <w:fldChar w:fldCharType="begin"/>
          </w:r>
          <w:r>
            <w:instrText xml:space="preserve"> PAGEREF _Toc7061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_Toc1535 </w:instrText>
          </w:r>
          <w:r>
            <w:fldChar w:fldCharType="separate"/>
          </w:r>
          <w:r>
            <w:rPr>
              <w:rFonts w:hint="default"/>
            </w:rPr>
            <w:t xml:space="preserve">3.2.2.5. </w:t>
          </w:r>
          <w:r>
            <w:rPr>
              <w:rFonts w:hint="eastAsia"/>
            </w:rPr>
            <w:t>招标文件预编制</w:t>
          </w:r>
          <w:r>
            <w:tab/>
          </w:r>
          <w:r>
            <w:fldChar w:fldCharType="begin"/>
          </w:r>
          <w:r>
            <w:instrText xml:space="preserve"> PAGEREF _Toc1535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_Toc5278 </w:instrText>
          </w:r>
          <w:r>
            <w:fldChar w:fldCharType="separate"/>
          </w:r>
          <w:r>
            <w:rPr>
              <w:rFonts w:hint="default"/>
            </w:rPr>
            <w:t xml:space="preserve">3.2.3. </w:t>
          </w:r>
          <w:r>
            <w:rPr>
              <w:rFonts w:hint="eastAsia"/>
            </w:rPr>
            <w:t>招标方案审批</w:t>
          </w:r>
          <w:r>
            <w:tab/>
          </w:r>
          <w:r>
            <w:fldChar w:fldCharType="begin"/>
          </w:r>
          <w:r>
            <w:instrText xml:space="preserve"> PAGEREF _Toc5278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_Toc25115 </w:instrText>
          </w:r>
          <w:r>
            <w:fldChar w:fldCharType="separate"/>
          </w:r>
          <w:r>
            <w:rPr>
              <w:rFonts w:hint="default"/>
            </w:rPr>
            <w:t xml:space="preserve">3.2.4. </w:t>
          </w:r>
          <w:r>
            <w:rPr>
              <w:rFonts w:hint="eastAsia"/>
            </w:rPr>
            <w:t>采购方案中止</w:t>
          </w:r>
          <w:r>
            <w:tab/>
          </w:r>
          <w:r>
            <w:fldChar w:fldCharType="begin"/>
          </w:r>
          <w:r>
            <w:instrText xml:space="preserve"> PAGEREF _Toc25115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_Toc9408 </w:instrText>
          </w:r>
          <w:r>
            <w:fldChar w:fldCharType="separate"/>
          </w:r>
          <w:r>
            <w:rPr>
              <w:rFonts w:hint="default"/>
            </w:rPr>
            <w:t xml:space="preserve">3.3. </w:t>
          </w:r>
          <w:r>
            <w:rPr>
              <w:rFonts w:hint="eastAsia"/>
            </w:rPr>
            <w:t>采购管理</w:t>
          </w:r>
          <w:r>
            <w:tab/>
          </w:r>
          <w:r>
            <w:fldChar w:fldCharType="begin"/>
          </w:r>
          <w:r>
            <w:instrText xml:space="preserve"> PAGEREF _Toc9408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_Toc21998 </w:instrText>
          </w:r>
          <w:r>
            <w:fldChar w:fldCharType="separate"/>
          </w:r>
          <w:r>
            <w:rPr>
              <w:rFonts w:hint="default"/>
            </w:rPr>
            <w:t xml:space="preserve">3.3.1. </w:t>
          </w:r>
          <w:r>
            <w:rPr>
              <w:rFonts w:hint="eastAsia"/>
            </w:rPr>
            <w:t>格预审</w:t>
          </w:r>
          <w:r>
            <w:tab/>
          </w:r>
          <w:r>
            <w:fldChar w:fldCharType="begin"/>
          </w:r>
          <w:r>
            <w:instrText xml:space="preserve"> PAGEREF _Toc21998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_Toc10176 </w:instrText>
          </w:r>
          <w:r>
            <w:fldChar w:fldCharType="separate"/>
          </w:r>
          <w:r>
            <w:rPr>
              <w:rFonts w:hint="default"/>
            </w:rPr>
            <w:t xml:space="preserve">3.3.1.1. </w:t>
          </w:r>
          <w:r>
            <w:rPr>
              <w:rFonts w:hint="eastAsia"/>
            </w:rPr>
            <w:t>资格预审</w:t>
          </w:r>
          <w:r>
            <w:tab/>
          </w:r>
          <w:r>
            <w:fldChar w:fldCharType="begin"/>
          </w:r>
          <w:r>
            <w:instrText xml:space="preserve"> PAGEREF _Toc10176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_Toc20523 </w:instrText>
          </w:r>
          <w:r>
            <w:fldChar w:fldCharType="separate"/>
          </w:r>
          <w:r>
            <w:rPr>
              <w:rFonts w:hint="default"/>
            </w:rPr>
            <w:t xml:space="preserve">3.3.1.2. </w:t>
          </w:r>
          <w:r>
            <w:rPr>
              <w:rFonts w:hint="eastAsia"/>
            </w:rPr>
            <w:t>变更</w:t>
          </w:r>
          <w:r>
            <w:tab/>
          </w:r>
          <w:r>
            <w:fldChar w:fldCharType="begin"/>
          </w:r>
          <w:r>
            <w:instrText xml:space="preserve"> PAGEREF _Toc20523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_Toc21370 </w:instrText>
          </w:r>
          <w:r>
            <w:fldChar w:fldCharType="separate"/>
          </w:r>
          <w:r>
            <w:rPr>
              <w:rFonts w:hint="default"/>
            </w:rPr>
            <w:t xml:space="preserve">3.3.1.3. </w:t>
          </w:r>
          <w:r>
            <w:rPr>
              <w:rFonts w:hint="eastAsia"/>
            </w:rPr>
            <w:t>答疑</w:t>
          </w:r>
          <w:r>
            <w:tab/>
          </w:r>
          <w:r>
            <w:fldChar w:fldCharType="begin"/>
          </w:r>
          <w:r>
            <w:instrText xml:space="preserve"> PAGEREF _Toc21370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_Toc4428 </w:instrText>
          </w:r>
          <w:r>
            <w:fldChar w:fldCharType="separate"/>
          </w:r>
          <w:r>
            <w:rPr>
              <w:rFonts w:hint="default"/>
            </w:rPr>
            <w:t xml:space="preserve">3.3.1.4. </w:t>
          </w:r>
          <w:r>
            <w:rPr>
              <w:rFonts w:hint="eastAsia"/>
            </w:rPr>
            <w:t>资审评定</w:t>
          </w:r>
          <w:r>
            <w:tab/>
          </w:r>
          <w:r>
            <w:fldChar w:fldCharType="begin"/>
          </w:r>
          <w:r>
            <w:instrText xml:space="preserve"> PAGEREF _Toc4428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_Toc2122 </w:instrText>
          </w:r>
          <w:r>
            <w:fldChar w:fldCharType="separate"/>
          </w:r>
          <w:r>
            <w:rPr>
              <w:rFonts w:hint="default"/>
            </w:rPr>
            <w:t xml:space="preserve">3.3.1.5. </w:t>
          </w:r>
          <w:r>
            <w:rPr>
              <w:rFonts w:hint="eastAsia"/>
            </w:rPr>
            <w:t>结果发布</w:t>
          </w:r>
          <w:r>
            <w:tab/>
          </w:r>
          <w:r>
            <w:fldChar w:fldCharType="begin"/>
          </w:r>
          <w:r>
            <w:instrText xml:space="preserve"> PAGEREF _Toc2122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_Toc15070 </w:instrText>
          </w:r>
          <w:r>
            <w:fldChar w:fldCharType="separate"/>
          </w:r>
          <w:r>
            <w:rPr>
              <w:rFonts w:hint="default"/>
            </w:rPr>
            <w:t xml:space="preserve">3.3.1.6. </w:t>
          </w:r>
          <w:r>
            <w:rPr>
              <w:rFonts w:hint="eastAsia"/>
            </w:rPr>
            <w:t>招标文件</w:t>
          </w:r>
          <w:r>
            <w:tab/>
          </w:r>
          <w:r>
            <w:fldChar w:fldCharType="begin"/>
          </w:r>
          <w:r>
            <w:instrText xml:space="preserve"> PAGEREF _Toc15070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_Toc8613 </w:instrText>
          </w:r>
          <w:r>
            <w:fldChar w:fldCharType="separate"/>
          </w:r>
          <w:r>
            <w:rPr>
              <w:rFonts w:hint="default"/>
            </w:rPr>
            <w:t xml:space="preserve">3.3.1.7. </w:t>
          </w:r>
          <w:r>
            <w:rPr>
              <w:rFonts w:hint="eastAsia"/>
            </w:rPr>
            <w:t>变更</w:t>
          </w:r>
          <w:r>
            <w:tab/>
          </w:r>
          <w:r>
            <w:fldChar w:fldCharType="begin"/>
          </w:r>
          <w:r>
            <w:instrText xml:space="preserve"> PAGEREF _Toc8613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_Toc25149 </w:instrText>
          </w:r>
          <w:r>
            <w:fldChar w:fldCharType="separate"/>
          </w:r>
          <w:r>
            <w:rPr>
              <w:rFonts w:hint="default"/>
            </w:rPr>
            <w:t xml:space="preserve">3.3.1.8. </w:t>
          </w:r>
          <w:r>
            <w:rPr>
              <w:rFonts w:hint="eastAsia"/>
            </w:rPr>
            <w:t>答疑</w:t>
          </w:r>
          <w:r>
            <w:tab/>
          </w:r>
          <w:r>
            <w:fldChar w:fldCharType="begin"/>
          </w:r>
          <w:r>
            <w:instrText xml:space="preserve"> PAGEREF _Toc25149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_Toc12384 </w:instrText>
          </w:r>
          <w:r>
            <w:fldChar w:fldCharType="separate"/>
          </w:r>
          <w:r>
            <w:rPr>
              <w:rFonts w:hint="default"/>
            </w:rPr>
            <w:t xml:space="preserve">3.3.1.9. </w:t>
          </w:r>
          <w:r>
            <w:rPr>
              <w:rFonts w:hint="eastAsia"/>
            </w:rPr>
            <w:t>回标情况</w:t>
          </w:r>
          <w:r>
            <w:tab/>
          </w:r>
          <w:r>
            <w:fldChar w:fldCharType="begin"/>
          </w:r>
          <w:r>
            <w:instrText xml:space="preserve"> PAGEREF _Toc12384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_Toc2593 </w:instrText>
          </w:r>
          <w:r>
            <w:fldChar w:fldCharType="separate"/>
          </w:r>
          <w:r>
            <w:rPr>
              <w:rFonts w:hint="default"/>
            </w:rPr>
            <w:t xml:space="preserve">3.3.1.10. </w:t>
          </w:r>
          <w:r>
            <w:rPr>
              <w:rFonts w:hint="eastAsia"/>
            </w:rPr>
            <w:t>开标</w:t>
          </w:r>
          <w:r>
            <w:tab/>
          </w:r>
          <w:r>
            <w:fldChar w:fldCharType="begin"/>
          </w:r>
          <w:r>
            <w:instrText xml:space="preserve"> PAGEREF _Toc2593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_Toc5262 </w:instrText>
          </w:r>
          <w:r>
            <w:fldChar w:fldCharType="separate"/>
          </w:r>
          <w:r>
            <w:rPr>
              <w:rFonts w:hint="default"/>
            </w:rPr>
            <w:t xml:space="preserve">3.3.1.11. </w:t>
          </w:r>
          <w:r>
            <w:rPr>
              <w:rFonts w:hint="eastAsia"/>
            </w:rPr>
            <w:t>评标</w:t>
          </w:r>
          <w:r>
            <w:tab/>
          </w:r>
          <w:r>
            <w:fldChar w:fldCharType="begin"/>
          </w:r>
          <w:r>
            <w:instrText xml:space="preserve"> PAGEREF _Toc5262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_Toc16813 </w:instrText>
          </w:r>
          <w:r>
            <w:fldChar w:fldCharType="separate"/>
          </w:r>
          <w:r>
            <w:rPr>
              <w:rFonts w:hint="default"/>
            </w:rPr>
            <w:t xml:space="preserve">3.3.1.12. </w:t>
          </w:r>
          <w:r>
            <w:rPr>
              <w:rFonts w:hint="eastAsia"/>
            </w:rPr>
            <w:t>商务谈判</w:t>
          </w:r>
          <w:r>
            <w:tab/>
          </w:r>
          <w:r>
            <w:fldChar w:fldCharType="begin"/>
          </w:r>
          <w:r>
            <w:instrText xml:space="preserve"> PAGEREF _Toc16813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_Toc23245 </w:instrText>
          </w:r>
          <w:r>
            <w:fldChar w:fldCharType="separate"/>
          </w:r>
          <w:r>
            <w:rPr>
              <w:rFonts w:hint="default"/>
            </w:rPr>
            <w:t xml:space="preserve">3.3.1.13. </w:t>
          </w:r>
          <w:r>
            <w:rPr>
              <w:rFonts w:hint="eastAsia"/>
            </w:rPr>
            <w:t>定标报告</w:t>
          </w:r>
          <w:r>
            <w:tab/>
          </w:r>
          <w:r>
            <w:fldChar w:fldCharType="begin"/>
          </w:r>
          <w:r>
            <w:instrText xml:space="preserve"> PAGEREF _Toc23245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_Toc23777 </w:instrText>
          </w:r>
          <w:r>
            <w:fldChar w:fldCharType="separate"/>
          </w:r>
          <w:r>
            <w:rPr>
              <w:rFonts w:hint="default"/>
            </w:rPr>
            <w:t xml:space="preserve">3.3.1.14. </w:t>
          </w:r>
          <w:r>
            <w:rPr>
              <w:rFonts w:hint="eastAsia"/>
            </w:rPr>
            <w:t>中标公示</w:t>
          </w:r>
          <w:r>
            <w:tab/>
          </w:r>
          <w:r>
            <w:fldChar w:fldCharType="begin"/>
          </w:r>
          <w:r>
            <w:instrText xml:space="preserve"> PAGEREF _Toc23777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_Toc8573 </w:instrText>
          </w:r>
          <w:r>
            <w:fldChar w:fldCharType="separate"/>
          </w:r>
          <w:r>
            <w:rPr>
              <w:rFonts w:hint="default"/>
            </w:rPr>
            <w:t xml:space="preserve">3.3.1.15. </w:t>
          </w:r>
          <w:r>
            <w:rPr>
              <w:rFonts w:hint="eastAsia"/>
            </w:rPr>
            <w:t>结果发布</w:t>
          </w:r>
          <w:r>
            <w:tab/>
          </w:r>
          <w:r>
            <w:fldChar w:fldCharType="begin"/>
          </w:r>
          <w:r>
            <w:instrText xml:space="preserve"> PAGEREF _Toc8573 </w:instrText>
          </w:r>
          <w:r>
            <w:fldChar w:fldCharType="separate"/>
          </w:r>
          <w:r>
            <w:t>53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_Toc6549 </w:instrText>
          </w:r>
          <w:r>
            <w:fldChar w:fldCharType="separate"/>
          </w:r>
          <w:r>
            <w:rPr>
              <w:rFonts w:hint="default"/>
            </w:rPr>
            <w:t xml:space="preserve">3.3.2. </w:t>
          </w:r>
          <w:r>
            <w:rPr>
              <w:rFonts w:hint="eastAsia"/>
            </w:rPr>
            <w:t>公开后审</w:t>
          </w:r>
          <w:r>
            <w:tab/>
          </w:r>
          <w:r>
            <w:fldChar w:fldCharType="begin"/>
          </w:r>
          <w:r>
            <w:instrText xml:space="preserve"> PAGEREF _Toc6549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_Toc11322 </w:instrText>
          </w:r>
          <w:r>
            <w:fldChar w:fldCharType="separate"/>
          </w:r>
          <w:r>
            <w:rPr>
              <w:rFonts w:hint="default"/>
            </w:rPr>
            <w:t xml:space="preserve">3.3.2.1. </w:t>
          </w:r>
          <w:r>
            <w:rPr>
              <w:rFonts w:hint="eastAsia"/>
            </w:rPr>
            <w:t>招标公告</w:t>
          </w:r>
          <w:r>
            <w:tab/>
          </w:r>
          <w:r>
            <w:fldChar w:fldCharType="begin"/>
          </w:r>
          <w:r>
            <w:instrText xml:space="preserve"> PAGEREF _Toc11322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_Toc23920 </w:instrText>
          </w:r>
          <w:r>
            <w:fldChar w:fldCharType="separate"/>
          </w:r>
          <w:r>
            <w:rPr>
              <w:rFonts w:hint="default"/>
            </w:rPr>
            <w:t xml:space="preserve">3.3.2.2. </w:t>
          </w:r>
          <w:r>
            <w:rPr>
              <w:rFonts w:hint="eastAsia"/>
            </w:rPr>
            <w:t>变更</w:t>
          </w:r>
          <w:r>
            <w:tab/>
          </w:r>
          <w:r>
            <w:fldChar w:fldCharType="begin"/>
          </w:r>
          <w:r>
            <w:instrText xml:space="preserve"> PAGEREF _Toc23920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_Toc16522 </w:instrText>
          </w:r>
          <w:r>
            <w:fldChar w:fldCharType="separate"/>
          </w:r>
          <w:r>
            <w:rPr>
              <w:rFonts w:hint="default"/>
            </w:rPr>
            <w:t xml:space="preserve">3.3.2.3. </w:t>
          </w:r>
          <w:r>
            <w:rPr>
              <w:rFonts w:hint="eastAsia"/>
            </w:rPr>
            <w:t>答疑</w:t>
          </w:r>
          <w:r>
            <w:tab/>
          </w:r>
          <w:r>
            <w:fldChar w:fldCharType="begin"/>
          </w:r>
          <w:r>
            <w:instrText xml:space="preserve"> PAGEREF _Toc16522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_Toc23673 </w:instrText>
          </w:r>
          <w:r>
            <w:fldChar w:fldCharType="separate"/>
          </w:r>
          <w:r>
            <w:rPr>
              <w:rFonts w:hint="default"/>
            </w:rPr>
            <w:t xml:space="preserve">3.3.2.4. </w:t>
          </w:r>
          <w:r>
            <w:rPr>
              <w:rFonts w:hint="eastAsia"/>
            </w:rPr>
            <w:t>报名情况</w:t>
          </w:r>
          <w:r>
            <w:tab/>
          </w:r>
          <w:r>
            <w:fldChar w:fldCharType="begin"/>
          </w:r>
          <w:r>
            <w:instrText xml:space="preserve"> PAGEREF _Toc23673 </w:instrText>
          </w:r>
          <w:r>
            <w:fldChar w:fldCharType="separate"/>
          </w:r>
          <w:r>
            <w:t>58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_Toc31908 </w:instrText>
          </w:r>
          <w:r>
            <w:fldChar w:fldCharType="separate"/>
          </w:r>
          <w:r>
            <w:rPr>
              <w:rFonts w:hint="default"/>
            </w:rPr>
            <w:t xml:space="preserve">3.3.2.5. </w:t>
          </w:r>
          <w:r>
            <w:rPr>
              <w:rFonts w:hint="eastAsia"/>
            </w:rPr>
            <w:t>招标文件</w:t>
          </w:r>
          <w:r>
            <w:tab/>
          </w:r>
          <w:r>
            <w:fldChar w:fldCharType="begin"/>
          </w:r>
          <w:r>
            <w:instrText xml:space="preserve"> PAGEREF _Toc31908 </w:instrText>
          </w:r>
          <w:r>
            <w:fldChar w:fldCharType="separate"/>
          </w:r>
          <w:r>
            <w:t>58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_Toc13611 </w:instrText>
          </w:r>
          <w:r>
            <w:fldChar w:fldCharType="separate"/>
          </w:r>
          <w:r>
            <w:rPr>
              <w:rFonts w:hint="default"/>
            </w:rPr>
            <w:t xml:space="preserve">3.3.2.6. </w:t>
          </w:r>
          <w:r>
            <w:rPr>
              <w:rFonts w:hint="eastAsia"/>
            </w:rPr>
            <w:t>变更</w:t>
          </w:r>
          <w:r>
            <w:tab/>
          </w:r>
          <w:r>
            <w:fldChar w:fldCharType="begin"/>
          </w:r>
          <w:r>
            <w:instrText xml:space="preserve"> PAGEREF _Toc13611 </w:instrText>
          </w:r>
          <w:r>
            <w:fldChar w:fldCharType="separate"/>
          </w:r>
          <w:r>
            <w:t>60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_Toc8627 </w:instrText>
          </w:r>
          <w:r>
            <w:fldChar w:fldCharType="separate"/>
          </w:r>
          <w:r>
            <w:rPr>
              <w:rFonts w:hint="default"/>
            </w:rPr>
            <w:t xml:space="preserve">3.3.2.7. </w:t>
          </w:r>
          <w:r>
            <w:rPr>
              <w:rFonts w:hint="eastAsia"/>
            </w:rPr>
            <w:t>答疑</w:t>
          </w:r>
          <w:r>
            <w:tab/>
          </w:r>
          <w:r>
            <w:fldChar w:fldCharType="begin"/>
          </w:r>
          <w:r>
            <w:instrText xml:space="preserve"> PAGEREF _Toc8627 </w:instrText>
          </w:r>
          <w:r>
            <w:fldChar w:fldCharType="separate"/>
          </w:r>
          <w:r>
            <w:t>61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_Toc13878 </w:instrText>
          </w:r>
          <w:r>
            <w:fldChar w:fldCharType="separate"/>
          </w:r>
          <w:r>
            <w:rPr>
              <w:rFonts w:hint="default"/>
            </w:rPr>
            <w:t xml:space="preserve">3.3.2.8. </w:t>
          </w:r>
          <w:r>
            <w:rPr>
              <w:rFonts w:hint="eastAsia"/>
            </w:rPr>
            <w:t>回标情况</w:t>
          </w:r>
          <w:r>
            <w:tab/>
          </w:r>
          <w:r>
            <w:fldChar w:fldCharType="begin"/>
          </w:r>
          <w:r>
            <w:instrText xml:space="preserve"> PAGEREF _Toc13878 </w:instrText>
          </w:r>
          <w:r>
            <w:fldChar w:fldCharType="separate"/>
          </w:r>
          <w:r>
            <w:t>61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_Toc21773 </w:instrText>
          </w:r>
          <w:r>
            <w:fldChar w:fldCharType="separate"/>
          </w:r>
          <w:r>
            <w:rPr>
              <w:rFonts w:hint="default"/>
            </w:rPr>
            <w:t xml:space="preserve">3.3.2.9. </w:t>
          </w:r>
          <w:r>
            <w:rPr>
              <w:rFonts w:hint="eastAsia"/>
            </w:rPr>
            <w:t>开标</w:t>
          </w:r>
          <w:r>
            <w:tab/>
          </w:r>
          <w:r>
            <w:fldChar w:fldCharType="begin"/>
          </w:r>
          <w:r>
            <w:instrText xml:space="preserve"> PAGEREF _Toc21773 </w:instrText>
          </w:r>
          <w:r>
            <w:fldChar w:fldCharType="separate"/>
          </w:r>
          <w:r>
            <w:t>62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_Toc25434 </w:instrText>
          </w:r>
          <w:r>
            <w:fldChar w:fldCharType="separate"/>
          </w:r>
          <w:r>
            <w:rPr>
              <w:rFonts w:hint="default"/>
            </w:rPr>
            <w:t xml:space="preserve">3.3.2.10. </w:t>
          </w:r>
          <w:r>
            <w:rPr>
              <w:rFonts w:hint="eastAsia"/>
            </w:rPr>
            <w:t>评标</w:t>
          </w:r>
          <w:r>
            <w:tab/>
          </w:r>
          <w:r>
            <w:fldChar w:fldCharType="begin"/>
          </w:r>
          <w:r>
            <w:instrText xml:space="preserve"> PAGEREF _Toc25434 </w:instrText>
          </w:r>
          <w:r>
            <w:fldChar w:fldCharType="separate"/>
          </w:r>
          <w:r>
            <w:t>65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_Toc14380 </w:instrText>
          </w:r>
          <w:r>
            <w:fldChar w:fldCharType="separate"/>
          </w:r>
          <w:r>
            <w:rPr>
              <w:rFonts w:hint="default"/>
            </w:rPr>
            <w:t xml:space="preserve">3.3.2.11. </w:t>
          </w:r>
          <w:r>
            <w:rPr>
              <w:rFonts w:hint="eastAsia"/>
            </w:rPr>
            <w:t>商务谈判</w:t>
          </w:r>
          <w:r>
            <w:tab/>
          </w:r>
          <w:r>
            <w:fldChar w:fldCharType="begin"/>
          </w:r>
          <w:r>
            <w:instrText xml:space="preserve"> PAGEREF _Toc14380 </w:instrText>
          </w:r>
          <w:r>
            <w:fldChar w:fldCharType="separate"/>
          </w:r>
          <w:r>
            <w:t>75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_Toc14842 </w:instrText>
          </w:r>
          <w:r>
            <w:fldChar w:fldCharType="separate"/>
          </w:r>
          <w:r>
            <w:rPr>
              <w:rFonts w:hint="default"/>
            </w:rPr>
            <w:t xml:space="preserve">3.3.2.12. </w:t>
          </w:r>
          <w:r>
            <w:rPr>
              <w:rFonts w:hint="eastAsia"/>
            </w:rPr>
            <w:t>定标报告</w:t>
          </w:r>
          <w:r>
            <w:tab/>
          </w:r>
          <w:r>
            <w:fldChar w:fldCharType="begin"/>
          </w:r>
          <w:r>
            <w:instrText xml:space="preserve"> PAGEREF _Toc14842 </w:instrText>
          </w:r>
          <w:r>
            <w:fldChar w:fldCharType="separate"/>
          </w:r>
          <w:r>
            <w:t>76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_Toc30065 </w:instrText>
          </w:r>
          <w:r>
            <w:fldChar w:fldCharType="separate"/>
          </w:r>
          <w:r>
            <w:rPr>
              <w:rFonts w:hint="default"/>
            </w:rPr>
            <w:t xml:space="preserve">3.3.2.13. </w:t>
          </w:r>
          <w:r>
            <w:rPr>
              <w:rFonts w:hint="eastAsia"/>
            </w:rPr>
            <w:t>中标公示</w:t>
          </w:r>
          <w:r>
            <w:tab/>
          </w:r>
          <w:r>
            <w:fldChar w:fldCharType="begin"/>
          </w:r>
          <w:r>
            <w:instrText xml:space="preserve"> PAGEREF _Toc30065 </w:instrText>
          </w:r>
          <w:r>
            <w:fldChar w:fldCharType="separate"/>
          </w:r>
          <w:r>
            <w:t>77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_Toc31575 </w:instrText>
          </w:r>
          <w:r>
            <w:fldChar w:fldCharType="separate"/>
          </w:r>
          <w:r>
            <w:rPr>
              <w:rFonts w:hint="default"/>
            </w:rPr>
            <w:t xml:space="preserve">3.3.2.14. </w:t>
          </w:r>
          <w:r>
            <w:rPr>
              <w:rFonts w:hint="eastAsia"/>
            </w:rPr>
            <w:t>结果发布</w:t>
          </w:r>
          <w:r>
            <w:tab/>
          </w:r>
          <w:r>
            <w:fldChar w:fldCharType="begin"/>
          </w:r>
          <w:r>
            <w:instrText xml:space="preserve"> PAGEREF _Toc31575 </w:instrText>
          </w:r>
          <w:r>
            <w:fldChar w:fldCharType="separate"/>
          </w:r>
          <w:r>
            <w:t>78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_Toc4086 </w:instrText>
          </w:r>
          <w:r>
            <w:fldChar w:fldCharType="separate"/>
          </w:r>
          <w:r>
            <w:rPr>
              <w:rFonts w:hint="default"/>
            </w:rPr>
            <w:t xml:space="preserve">3.3.3. </w:t>
          </w:r>
          <w:r>
            <w:rPr>
              <w:rFonts w:hint="eastAsia"/>
            </w:rPr>
            <w:t>邀请招标</w:t>
          </w:r>
          <w:r>
            <w:tab/>
          </w:r>
          <w:r>
            <w:fldChar w:fldCharType="begin"/>
          </w:r>
          <w:r>
            <w:instrText xml:space="preserve"> PAGEREF _Toc4086 </w:instrText>
          </w:r>
          <w:r>
            <w:fldChar w:fldCharType="separate"/>
          </w:r>
          <w:r>
            <w:t>79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_Toc12692 </w:instrText>
          </w:r>
          <w:r>
            <w:fldChar w:fldCharType="separate"/>
          </w:r>
          <w:r>
            <w:rPr>
              <w:rFonts w:hint="default"/>
            </w:rPr>
            <w:t xml:space="preserve">3.3.3.1. </w:t>
          </w:r>
          <w:r>
            <w:rPr>
              <w:rFonts w:hint="eastAsia"/>
            </w:rPr>
            <w:t>邀请函</w:t>
          </w:r>
          <w:r>
            <w:tab/>
          </w:r>
          <w:r>
            <w:fldChar w:fldCharType="begin"/>
          </w:r>
          <w:r>
            <w:instrText xml:space="preserve"> PAGEREF _Toc12692 </w:instrText>
          </w:r>
          <w:r>
            <w:fldChar w:fldCharType="separate"/>
          </w:r>
          <w:r>
            <w:t>79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_Toc30459 </w:instrText>
          </w:r>
          <w:r>
            <w:fldChar w:fldCharType="separate"/>
          </w:r>
          <w:r>
            <w:rPr>
              <w:rFonts w:hint="default"/>
            </w:rPr>
            <w:t xml:space="preserve">3.3.3.2. </w:t>
          </w:r>
          <w:r>
            <w:rPr>
              <w:rFonts w:hint="eastAsia"/>
            </w:rPr>
            <w:t>应答情况</w:t>
          </w:r>
          <w:r>
            <w:tab/>
          </w:r>
          <w:r>
            <w:fldChar w:fldCharType="begin"/>
          </w:r>
          <w:r>
            <w:instrText xml:space="preserve"> PAGEREF _Toc30459 </w:instrText>
          </w:r>
          <w:r>
            <w:fldChar w:fldCharType="separate"/>
          </w:r>
          <w:r>
            <w:t>80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_Toc3571 </w:instrText>
          </w:r>
          <w:r>
            <w:fldChar w:fldCharType="separate"/>
          </w:r>
          <w:r>
            <w:rPr>
              <w:rFonts w:hint="default"/>
            </w:rPr>
            <w:t xml:space="preserve">3.3.3.3. </w:t>
          </w:r>
          <w:r>
            <w:rPr>
              <w:rFonts w:hint="eastAsia"/>
            </w:rPr>
            <w:t>招标文件-结果发布</w:t>
          </w:r>
          <w:r>
            <w:tab/>
          </w:r>
          <w:r>
            <w:fldChar w:fldCharType="begin"/>
          </w:r>
          <w:r>
            <w:instrText xml:space="preserve"> PAGEREF _Toc3571 </w:instrText>
          </w:r>
          <w:r>
            <w:fldChar w:fldCharType="separate"/>
          </w:r>
          <w:r>
            <w:t>81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_Toc29166 </w:instrText>
          </w:r>
          <w:r>
            <w:fldChar w:fldCharType="separate"/>
          </w:r>
          <w:r>
            <w:rPr>
              <w:rFonts w:hint="default"/>
            </w:rPr>
            <w:t xml:space="preserve">3.3.4. </w:t>
          </w:r>
          <w:r>
            <w:rPr>
              <w:rFonts w:hint="eastAsia"/>
            </w:rPr>
            <w:t>询价采购</w:t>
          </w:r>
          <w:r>
            <w:tab/>
          </w:r>
          <w:r>
            <w:fldChar w:fldCharType="begin"/>
          </w:r>
          <w:r>
            <w:instrText xml:space="preserve"> PAGEREF _Toc29166 </w:instrText>
          </w:r>
          <w:r>
            <w:fldChar w:fldCharType="separate"/>
          </w:r>
          <w:r>
            <w:t>81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_Toc24185 </w:instrText>
          </w:r>
          <w:r>
            <w:fldChar w:fldCharType="separate"/>
          </w:r>
          <w:r>
            <w:rPr>
              <w:rFonts w:hint="default"/>
            </w:rPr>
            <w:t xml:space="preserve">3.3.4.1. </w:t>
          </w:r>
          <w:r>
            <w:rPr>
              <w:rFonts w:hint="eastAsia"/>
            </w:rPr>
            <w:t>招标文件、变更、答疑</w:t>
          </w:r>
          <w:r>
            <w:tab/>
          </w:r>
          <w:r>
            <w:fldChar w:fldCharType="begin"/>
          </w:r>
          <w:r>
            <w:instrText xml:space="preserve"> PAGEREF _Toc24185 </w:instrText>
          </w:r>
          <w:r>
            <w:fldChar w:fldCharType="separate"/>
          </w:r>
          <w:r>
            <w:t>81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_Toc16917 </w:instrText>
          </w:r>
          <w:r>
            <w:fldChar w:fldCharType="separate"/>
          </w:r>
          <w:r>
            <w:rPr>
              <w:rFonts w:hint="default"/>
            </w:rPr>
            <w:t xml:space="preserve">3.3.4.2. </w:t>
          </w:r>
          <w:r>
            <w:rPr>
              <w:rFonts w:hint="eastAsia"/>
            </w:rPr>
            <w:t>回标情况</w:t>
          </w:r>
          <w:r>
            <w:tab/>
          </w:r>
          <w:r>
            <w:fldChar w:fldCharType="begin"/>
          </w:r>
          <w:r>
            <w:instrText xml:space="preserve"> PAGEREF _Toc16917 </w:instrText>
          </w:r>
          <w:r>
            <w:fldChar w:fldCharType="separate"/>
          </w:r>
          <w:r>
            <w:t>81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_Toc6329 </w:instrText>
          </w:r>
          <w:r>
            <w:fldChar w:fldCharType="separate"/>
          </w:r>
          <w:r>
            <w:rPr>
              <w:rFonts w:hint="default"/>
            </w:rPr>
            <w:t xml:space="preserve">3.3.4.3. </w:t>
          </w:r>
          <w:r>
            <w:rPr>
              <w:rFonts w:hint="eastAsia"/>
            </w:rPr>
            <w:t>开标</w:t>
          </w:r>
          <w:r>
            <w:tab/>
          </w:r>
          <w:r>
            <w:fldChar w:fldCharType="begin"/>
          </w:r>
          <w:r>
            <w:instrText xml:space="preserve"> PAGEREF _Toc6329 </w:instrText>
          </w:r>
          <w:r>
            <w:fldChar w:fldCharType="separate"/>
          </w:r>
          <w:r>
            <w:t>82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_Toc22743 </w:instrText>
          </w:r>
          <w:r>
            <w:fldChar w:fldCharType="separate"/>
          </w:r>
          <w:r>
            <w:rPr>
              <w:rFonts w:hint="default"/>
            </w:rPr>
            <w:t xml:space="preserve">3.3.4.4. </w:t>
          </w:r>
          <w:r>
            <w:rPr>
              <w:rFonts w:hint="eastAsia"/>
            </w:rPr>
            <w:t>评标</w:t>
          </w:r>
          <w:r>
            <w:tab/>
          </w:r>
          <w:r>
            <w:fldChar w:fldCharType="begin"/>
          </w:r>
          <w:r>
            <w:instrText xml:space="preserve"> PAGEREF _Toc22743 </w:instrText>
          </w:r>
          <w:r>
            <w:fldChar w:fldCharType="separate"/>
          </w:r>
          <w:r>
            <w:t>84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_Toc13070 </w:instrText>
          </w:r>
          <w:r>
            <w:fldChar w:fldCharType="separate"/>
          </w:r>
          <w:r>
            <w:rPr>
              <w:rFonts w:hint="default"/>
            </w:rPr>
            <w:t xml:space="preserve">3.3.4.5. </w:t>
          </w:r>
          <w:r>
            <w:rPr>
              <w:rFonts w:hint="eastAsia"/>
            </w:rPr>
            <w:t>商务谈判</w:t>
          </w:r>
          <w:r>
            <w:tab/>
          </w:r>
          <w:r>
            <w:fldChar w:fldCharType="begin"/>
          </w:r>
          <w:r>
            <w:instrText xml:space="preserve"> PAGEREF _Toc13070 </w:instrText>
          </w:r>
          <w:r>
            <w:fldChar w:fldCharType="separate"/>
          </w:r>
          <w:r>
            <w:t>91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_Toc24740 </w:instrText>
          </w:r>
          <w:r>
            <w:fldChar w:fldCharType="separate"/>
          </w:r>
          <w:r>
            <w:rPr>
              <w:rFonts w:hint="default"/>
            </w:rPr>
            <w:t xml:space="preserve">3.3.4.6. </w:t>
          </w:r>
          <w:r>
            <w:rPr>
              <w:rFonts w:hint="eastAsia"/>
            </w:rPr>
            <w:t>定标报告</w:t>
          </w:r>
          <w:r>
            <w:tab/>
          </w:r>
          <w:r>
            <w:fldChar w:fldCharType="begin"/>
          </w:r>
          <w:r>
            <w:instrText xml:space="preserve"> PAGEREF _Toc24740 </w:instrText>
          </w:r>
          <w:r>
            <w:fldChar w:fldCharType="separate"/>
          </w:r>
          <w:r>
            <w:t>92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_Toc16229 </w:instrText>
          </w:r>
          <w:r>
            <w:fldChar w:fldCharType="separate"/>
          </w:r>
          <w:r>
            <w:rPr>
              <w:rFonts w:hint="default"/>
            </w:rPr>
            <w:t xml:space="preserve">3.3.4.7. </w:t>
          </w:r>
          <w:r>
            <w:rPr>
              <w:rFonts w:hint="eastAsia"/>
            </w:rPr>
            <w:t>中标公示</w:t>
          </w:r>
          <w:r>
            <w:tab/>
          </w:r>
          <w:r>
            <w:fldChar w:fldCharType="begin"/>
          </w:r>
          <w:r>
            <w:instrText xml:space="preserve"> PAGEREF _Toc16229 </w:instrText>
          </w:r>
          <w:r>
            <w:fldChar w:fldCharType="separate"/>
          </w:r>
          <w:r>
            <w:t>92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_Toc22534 </w:instrText>
          </w:r>
          <w:r>
            <w:fldChar w:fldCharType="separate"/>
          </w:r>
          <w:r>
            <w:rPr>
              <w:rFonts w:hint="default"/>
            </w:rPr>
            <w:t xml:space="preserve">3.3.4.8. </w:t>
          </w:r>
          <w:r>
            <w:rPr>
              <w:rFonts w:hint="eastAsia"/>
            </w:rPr>
            <w:t>结果发布</w:t>
          </w:r>
          <w:r>
            <w:tab/>
          </w:r>
          <w:r>
            <w:fldChar w:fldCharType="begin"/>
          </w:r>
          <w:r>
            <w:instrText xml:space="preserve"> PAGEREF _Toc22534 </w:instrText>
          </w:r>
          <w:r>
            <w:fldChar w:fldCharType="separate"/>
          </w:r>
          <w:r>
            <w:t>93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_Toc27942 </w:instrText>
          </w:r>
          <w:r>
            <w:fldChar w:fldCharType="separate"/>
          </w:r>
          <w:r>
            <w:rPr>
              <w:rFonts w:hint="default"/>
            </w:rPr>
            <w:t xml:space="preserve">3.3.5. </w:t>
          </w:r>
          <w:r>
            <w:rPr>
              <w:rFonts w:hint="eastAsia"/>
            </w:rPr>
            <w:t>单一来源</w:t>
          </w:r>
          <w:r>
            <w:tab/>
          </w:r>
          <w:r>
            <w:fldChar w:fldCharType="begin"/>
          </w:r>
          <w:r>
            <w:instrText xml:space="preserve"> PAGEREF _Toc27942 </w:instrText>
          </w:r>
          <w:r>
            <w:fldChar w:fldCharType="separate"/>
          </w:r>
          <w:r>
            <w:t>94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_Toc22439 </w:instrText>
          </w:r>
          <w:r>
            <w:fldChar w:fldCharType="separate"/>
          </w:r>
          <w:r>
            <w:rPr>
              <w:rFonts w:hint="default"/>
            </w:rPr>
            <w:t xml:space="preserve">3.3.5.1. </w:t>
          </w:r>
          <w:r>
            <w:rPr>
              <w:rFonts w:hint="eastAsia"/>
            </w:rPr>
            <w:t>招标文件、变更、答疑</w:t>
          </w:r>
          <w:r>
            <w:tab/>
          </w:r>
          <w:r>
            <w:fldChar w:fldCharType="begin"/>
          </w:r>
          <w:r>
            <w:instrText xml:space="preserve"> PAGEREF _Toc22439 </w:instrText>
          </w:r>
          <w:r>
            <w:fldChar w:fldCharType="separate"/>
          </w:r>
          <w:r>
            <w:t>95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_Toc1457 </w:instrText>
          </w:r>
          <w:r>
            <w:fldChar w:fldCharType="separate"/>
          </w:r>
          <w:r>
            <w:rPr>
              <w:rFonts w:hint="default"/>
            </w:rPr>
            <w:t xml:space="preserve">3.3.5.2. </w:t>
          </w:r>
          <w:r>
            <w:rPr>
              <w:rFonts w:hint="eastAsia"/>
            </w:rPr>
            <w:t>报价情况</w:t>
          </w:r>
          <w:r>
            <w:tab/>
          </w:r>
          <w:r>
            <w:fldChar w:fldCharType="begin"/>
          </w:r>
          <w:r>
            <w:instrText xml:space="preserve"> PAGEREF _Toc1457 </w:instrText>
          </w:r>
          <w:r>
            <w:fldChar w:fldCharType="separate"/>
          </w:r>
          <w:r>
            <w:t>96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_Toc12636 </w:instrText>
          </w:r>
          <w:r>
            <w:fldChar w:fldCharType="separate"/>
          </w:r>
          <w:r>
            <w:rPr>
              <w:rFonts w:hint="default"/>
            </w:rPr>
            <w:t xml:space="preserve">3.3.5.3. </w:t>
          </w:r>
          <w:r>
            <w:rPr>
              <w:rFonts w:hint="eastAsia"/>
            </w:rPr>
            <w:t>商务谈判</w:t>
          </w:r>
          <w:r>
            <w:tab/>
          </w:r>
          <w:r>
            <w:fldChar w:fldCharType="begin"/>
          </w:r>
          <w:r>
            <w:instrText xml:space="preserve"> PAGEREF _Toc12636 </w:instrText>
          </w:r>
          <w:r>
            <w:fldChar w:fldCharType="separate"/>
          </w:r>
          <w:r>
            <w:t>96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_Toc20911 </w:instrText>
          </w:r>
          <w:r>
            <w:fldChar w:fldCharType="separate"/>
          </w:r>
          <w:r>
            <w:rPr>
              <w:rFonts w:hint="default"/>
            </w:rPr>
            <w:t xml:space="preserve">3.3.5.4. </w:t>
          </w:r>
          <w:r>
            <w:rPr>
              <w:rFonts w:hint="eastAsia"/>
            </w:rPr>
            <w:t>定标报告</w:t>
          </w:r>
          <w:r>
            <w:tab/>
          </w:r>
          <w:r>
            <w:fldChar w:fldCharType="begin"/>
          </w:r>
          <w:r>
            <w:instrText xml:space="preserve"> PAGEREF _Toc20911 </w:instrText>
          </w:r>
          <w:r>
            <w:fldChar w:fldCharType="separate"/>
          </w:r>
          <w:r>
            <w:t>96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_Toc30891 </w:instrText>
          </w:r>
          <w:r>
            <w:fldChar w:fldCharType="separate"/>
          </w:r>
          <w:r>
            <w:rPr>
              <w:rFonts w:hint="default"/>
            </w:rPr>
            <w:t xml:space="preserve">3.3.5.5. </w:t>
          </w:r>
          <w:r>
            <w:rPr>
              <w:rFonts w:hint="eastAsia"/>
            </w:rPr>
            <w:t>中标公示</w:t>
          </w:r>
          <w:r>
            <w:tab/>
          </w:r>
          <w:r>
            <w:fldChar w:fldCharType="begin"/>
          </w:r>
          <w:r>
            <w:instrText xml:space="preserve"> PAGEREF _Toc30891 </w:instrText>
          </w:r>
          <w:r>
            <w:fldChar w:fldCharType="separate"/>
          </w:r>
          <w:r>
            <w:t>97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_Toc22025 </w:instrText>
          </w:r>
          <w:r>
            <w:fldChar w:fldCharType="separate"/>
          </w:r>
          <w:r>
            <w:rPr>
              <w:rFonts w:hint="default"/>
            </w:rPr>
            <w:t xml:space="preserve">3.3.5.6. </w:t>
          </w:r>
          <w:r>
            <w:rPr>
              <w:rFonts w:hint="eastAsia"/>
            </w:rPr>
            <w:t>结果发布</w:t>
          </w:r>
          <w:r>
            <w:tab/>
          </w:r>
          <w:r>
            <w:fldChar w:fldCharType="begin"/>
          </w:r>
          <w:r>
            <w:instrText xml:space="preserve"> PAGEREF _Toc22025 </w:instrText>
          </w:r>
          <w:r>
            <w:fldChar w:fldCharType="separate"/>
          </w:r>
          <w:r>
            <w:t>98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_Toc18538 </w:instrText>
          </w:r>
          <w:r>
            <w:fldChar w:fldCharType="separate"/>
          </w:r>
          <w:r>
            <w:rPr>
              <w:rFonts w:hint="default"/>
            </w:rPr>
            <w:t xml:space="preserve">3.3.6. </w:t>
          </w:r>
          <w:r>
            <w:rPr>
              <w:rFonts w:hint="eastAsia"/>
            </w:rPr>
            <w:t>竞争性谈判/竞争性磋商</w:t>
          </w:r>
          <w:r>
            <w:tab/>
          </w:r>
          <w:r>
            <w:fldChar w:fldCharType="begin"/>
          </w:r>
          <w:r>
            <w:instrText xml:space="preserve"> PAGEREF _Toc18538 </w:instrText>
          </w:r>
          <w:r>
            <w:fldChar w:fldCharType="separate"/>
          </w:r>
          <w:r>
            <w:t>99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_Toc3463 </w:instrText>
          </w:r>
          <w:r>
            <w:fldChar w:fldCharType="separate"/>
          </w:r>
          <w:r>
            <w:rPr>
              <w:rFonts w:hint="default"/>
            </w:rPr>
            <w:t xml:space="preserve">3.3.7. </w:t>
          </w:r>
          <w:r>
            <w:rPr>
              <w:rFonts w:hint="eastAsia"/>
            </w:rPr>
            <w:t>竞价采购</w:t>
          </w:r>
          <w:r>
            <w:tab/>
          </w:r>
          <w:r>
            <w:fldChar w:fldCharType="begin"/>
          </w:r>
          <w:r>
            <w:instrText xml:space="preserve"> PAGEREF _Toc3463 </w:instrText>
          </w:r>
          <w:r>
            <w:fldChar w:fldCharType="separate"/>
          </w:r>
          <w:r>
            <w:t>99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_Toc30309 </w:instrText>
          </w:r>
          <w:r>
            <w:fldChar w:fldCharType="separate"/>
          </w:r>
          <w:r>
            <w:rPr>
              <w:rFonts w:hint="default"/>
            </w:rPr>
            <w:t xml:space="preserve">3.3.8. </w:t>
          </w:r>
          <w:r>
            <w:rPr>
              <w:rFonts w:hint="eastAsia"/>
            </w:rPr>
            <w:t>应急采购</w:t>
          </w:r>
          <w:r>
            <w:tab/>
          </w:r>
          <w:r>
            <w:fldChar w:fldCharType="begin"/>
          </w:r>
          <w:r>
            <w:instrText xml:space="preserve"> PAGEREF _Toc30309 </w:instrText>
          </w:r>
          <w:r>
            <w:fldChar w:fldCharType="separate"/>
          </w:r>
          <w:r>
            <w:t>100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_Toc11355 </w:instrText>
          </w:r>
          <w:r>
            <w:fldChar w:fldCharType="separate"/>
          </w:r>
          <w:r>
            <w:rPr>
              <w:rFonts w:hint="default"/>
            </w:rPr>
            <w:t xml:space="preserve">3.3.8.1. </w:t>
          </w:r>
          <w:r>
            <w:rPr>
              <w:rFonts w:hint="eastAsia"/>
            </w:rPr>
            <w:t>采购文件</w:t>
          </w:r>
          <w:r>
            <w:tab/>
          </w:r>
          <w:r>
            <w:fldChar w:fldCharType="begin"/>
          </w:r>
          <w:r>
            <w:instrText xml:space="preserve"> PAGEREF _Toc11355 </w:instrText>
          </w:r>
          <w:r>
            <w:fldChar w:fldCharType="separate"/>
          </w:r>
          <w:r>
            <w:t>100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_Toc11571 </w:instrText>
          </w:r>
          <w:r>
            <w:fldChar w:fldCharType="separate"/>
          </w:r>
          <w:r>
            <w:rPr>
              <w:rFonts w:hint="default"/>
            </w:rPr>
            <w:t xml:space="preserve">3.3.8.2. </w:t>
          </w:r>
          <w:r>
            <w:rPr>
              <w:rFonts w:hint="eastAsia"/>
            </w:rPr>
            <w:t>价格录入</w:t>
          </w:r>
          <w:r>
            <w:tab/>
          </w:r>
          <w:r>
            <w:fldChar w:fldCharType="begin"/>
          </w:r>
          <w:r>
            <w:instrText xml:space="preserve"> PAGEREF _Toc11571 </w:instrText>
          </w:r>
          <w:r>
            <w:fldChar w:fldCharType="separate"/>
          </w:r>
          <w:r>
            <w:t>101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_Toc9520 </w:instrText>
          </w:r>
          <w:r>
            <w:fldChar w:fldCharType="separate"/>
          </w:r>
          <w:r>
            <w:rPr>
              <w:rFonts w:hint="default"/>
            </w:rPr>
            <w:t xml:space="preserve">3.3.8.3. </w:t>
          </w:r>
          <w:r>
            <w:rPr>
              <w:rFonts w:hint="eastAsia"/>
            </w:rPr>
            <w:t>结果发布</w:t>
          </w:r>
          <w:r>
            <w:tab/>
          </w:r>
          <w:r>
            <w:fldChar w:fldCharType="begin"/>
          </w:r>
          <w:r>
            <w:instrText xml:space="preserve"> PAGEREF _Toc9520 </w:instrText>
          </w:r>
          <w:r>
            <w:fldChar w:fldCharType="separate"/>
          </w:r>
          <w:r>
            <w:t>102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_Toc26009 </w:instrText>
          </w:r>
          <w:r>
            <w:fldChar w:fldCharType="separate"/>
          </w:r>
          <w:r>
            <w:rPr>
              <w:rFonts w:hint="default"/>
            </w:rPr>
            <w:t xml:space="preserve">4. </w:t>
          </w:r>
          <w:r>
            <w:rPr>
              <w:rFonts w:hint="eastAsia"/>
            </w:rPr>
            <w:t>数据中心</w:t>
          </w:r>
          <w:r>
            <w:tab/>
          </w:r>
          <w:r>
            <w:fldChar w:fldCharType="begin"/>
          </w:r>
          <w:r>
            <w:instrText xml:space="preserve"> PAGEREF _Toc26009 </w:instrText>
          </w:r>
          <w:r>
            <w:fldChar w:fldCharType="separate"/>
          </w:r>
          <w:r>
            <w:t>103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_Toc9070 </w:instrText>
          </w:r>
          <w:r>
            <w:fldChar w:fldCharType="separate"/>
          </w:r>
          <w:r>
            <w:rPr>
              <w:rFonts w:hint="default"/>
            </w:rPr>
            <w:t xml:space="preserve">5. </w:t>
          </w:r>
          <w:r>
            <w:rPr>
              <w:rFonts w:hint="eastAsia"/>
            </w:rPr>
            <w:t>后续补充功能</w:t>
          </w:r>
          <w:r>
            <w:tab/>
          </w:r>
          <w:r>
            <w:fldChar w:fldCharType="begin"/>
          </w:r>
          <w:r>
            <w:instrText xml:space="preserve"> PAGEREF _Toc9070 </w:instrText>
          </w:r>
          <w:r>
            <w:fldChar w:fldCharType="separate"/>
          </w:r>
          <w:r>
            <w:t>107</w:t>
          </w:r>
          <w:r>
            <w:fldChar w:fldCharType="end"/>
          </w:r>
          <w: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_Toc17459 </w:instrText>
          </w:r>
          <w:r>
            <w:fldChar w:fldCharType="separate"/>
          </w:r>
          <w:r>
            <w:rPr>
              <w:rFonts w:hint="default"/>
            </w:rPr>
            <w:t xml:space="preserve">5.1. </w:t>
          </w:r>
          <w:r>
            <w:rPr>
              <w:rFonts w:hint="eastAsia"/>
            </w:rPr>
            <w:t>公开招标模式下：招标公告、中标候选人、中标结果推送中国招标网功能</w:t>
          </w:r>
          <w:r>
            <w:tab/>
          </w:r>
          <w:r>
            <w:fldChar w:fldCharType="begin"/>
          </w:r>
          <w:r>
            <w:instrText xml:space="preserve"> PAGEREF _Toc17459 </w:instrText>
          </w:r>
          <w:r>
            <w:fldChar w:fldCharType="separate"/>
          </w:r>
          <w:r>
            <w:t>107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_Toc3275 </w:instrText>
          </w:r>
          <w:r>
            <w:fldChar w:fldCharType="separate"/>
          </w:r>
          <w:r>
            <w:rPr>
              <w:rFonts w:hint="default"/>
            </w:rPr>
            <w:t xml:space="preserve">5.1.1. </w:t>
          </w:r>
          <w:r>
            <w:rPr>
              <w:rFonts w:hint="eastAsia"/>
              <w:bCs/>
              <w:iCs/>
            </w:rPr>
            <w:t>招标公告阶段</w:t>
          </w:r>
          <w:r>
            <w:tab/>
          </w:r>
          <w:r>
            <w:fldChar w:fldCharType="begin"/>
          </w:r>
          <w:r>
            <w:instrText xml:space="preserve"> PAGEREF _Toc3275 </w:instrText>
          </w:r>
          <w:r>
            <w:fldChar w:fldCharType="separate"/>
          </w:r>
          <w:r>
            <w:t>107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_Toc17723 </w:instrText>
          </w:r>
          <w:r>
            <w:fldChar w:fldCharType="separate"/>
          </w:r>
          <w:r>
            <w:rPr>
              <w:rFonts w:hint="default"/>
            </w:rPr>
            <w:t xml:space="preserve">5.1.2. </w:t>
          </w:r>
          <w:r>
            <w:rPr>
              <w:rFonts w:hint="eastAsia"/>
              <w:bCs/>
              <w:iCs/>
            </w:rPr>
            <w:t>中标候选人公示阶段</w:t>
          </w:r>
          <w:r>
            <w:tab/>
          </w:r>
          <w:r>
            <w:fldChar w:fldCharType="begin"/>
          </w:r>
          <w:r>
            <w:instrText xml:space="preserve"> PAGEREF _Toc17723 </w:instrText>
          </w:r>
          <w:r>
            <w:fldChar w:fldCharType="separate"/>
          </w:r>
          <w:r>
            <w:t>107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_Toc27764 </w:instrText>
          </w:r>
          <w:r>
            <w:fldChar w:fldCharType="separate"/>
          </w:r>
          <w:r>
            <w:rPr>
              <w:rFonts w:hint="default"/>
            </w:rPr>
            <w:t xml:space="preserve">5.1.3. </w:t>
          </w:r>
          <w:r>
            <w:rPr>
              <w:rFonts w:hint="eastAsia"/>
              <w:bCs/>
              <w:iCs/>
            </w:rPr>
            <w:t>中标结果公示阶段</w:t>
          </w:r>
          <w:r>
            <w:tab/>
          </w:r>
          <w:r>
            <w:fldChar w:fldCharType="begin"/>
          </w:r>
          <w:r>
            <w:instrText xml:space="preserve"> PAGEREF _Toc27764 </w:instrText>
          </w:r>
          <w:r>
            <w:fldChar w:fldCharType="separate"/>
          </w:r>
          <w:r>
            <w:t>107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pStyle w:val="2"/>
        <w:bidi w:val="0"/>
        <w:ind w:left="432" w:leftChars="0" w:hanging="432" w:firstLineChars="0"/>
      </w:pPr>
      <w:bookmarkStart w:id="4" w:name="_Toc2895"/>
      <w:bookmarkStart w:id="5" w:name="_Toc22984"/>
      <w:r>
        <w:rPr>
          <w:rFonts w:hint="eastAsia"/>
        </w:rPr>
        <w:t>登录及后台首页</w:t>
      </w:r>
      <w:bookmarkEnd w:id="0"/>
      <w:bookmarkEnd w:id="1"/>
      <w:bookmarkEnd w:id="2"/>
      <w:bookmarkEnd w:id="3"/>
      <w:bookmarkEnd w:id="4"/>
      <w:bookmarkEnd w:id="5"/>
    </w:p>
    <w:p>
      <w:pPr>
        <w:pStyle w:val="3"/>
        <w:bidi w:val="0"/>
        <w:ind w:left="575" w:leftChars="0" w:hanging="575" w:firstLineChars="0"/>
      </w:pPr>
      <w:bookmarkStart w:id="6" w:name="_Toc13306"/>
      <w:bookmarkStart w:id="7" w:name="_Toc7186"/>
      <w:bookmarkStart w:id="8" w:name="_Toc25255"/>
      <w:bookmarkStart w:id="9" w:name="_Toc29552"/>
      <w:bookmarkStart w:id="10" w:name="_Toc5866"/>
      <w:bookmarkStart w:id="11" w:name="_Toc26274"/>
      <w:r>
        <w:rPr>
          <w:rFonts w:hint="eastAsia"/>
        </w:rPr>
        <w:t>登录网址</w:t>
      </w:r>
      <w:bookmarkEnd w:id="6"/>
      <w:bookmarkEnd w:id="7"/>
      <w:bookmarkEnd w:id="8"/>
      <w:bookmarkEnd w:id="9"/>
      <w:bookmarkEnd w:id="10"/>
      <w:bookmarkEnd w:id="11"/>
    </w:p>
    <w:p>
      <w:pPr>
        <w:ind w:left="420" w:firstLine="42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http://xzzj.gyuncai.com/</w:t>
      </w:r>
    </w:p>
    <w:p>
      <w:pPr>
        <w:pStyle w:val="3"/>
        <w:bidi w:val="0"/>
        <w:ind w:left="575" w:leftChars="0" w:hanging="575" w:firstLineChars="0"/>
        <w:rPr>
          <w:rFonts w:hint="eastAsia"/>
        </w:rPr>
      </w:pPr>
      <w:bookmarkStart w:id="12" w:name="_Toc2100"/>
      <w:bookmarkStart w:id="13" w:name="_Toc28708"/>
      <w:bookmarkStart w:id="14" w:name="_Toc5539"/>
      <w:bookmarkStart w:id="15" w:name="_Toc11419"/>
      <w:bookmarkStart w:id="16" w:name="_Toc10463"/>
      <w:bookmarkStart w:id="17" w:name="_Toc10369"/>
      <w:r>
        <w:rPr>
          <w:rFonts w:hint="eastAsia"/>
        </w:rPr>
        <w:t>运行环境</w:t>
      </w:r>
      <w:bookmarkEnd w:id="12"/>
      <w:bookmarkEnd w:id="13"/>
      <w:bookmarkEnd w:id="14"/>
      <w:bookmarkEnd w:id="15"/>
      <w:bookmarkEnd w:id="16"/>
      <w:bookmarkEnd w:id="17"/>
    </w:p>
    <w:p>
      <w:pPr>
        <w:pStyle w:val="43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操作系统要求：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win</w:t>
      </w:r>
      <w:r>
        <w:rPr>
          <w:rFonts w:ascii="微软雅黑" w:hAnsi="微软雅黑" w:eastAsia="微软雅黑"/>
          <w:szCs w:val="21"/>
        </w:rPr>
        <w:t>7</w:t>
      </w:r>
      <w:r>
        <w:rPr>
          <w:rFonts w:hint="eastAsia" w:ascii="微软雅黑" w:hAnsi="微软雅黑" w:eastAsia="微软雅黑"/>
          <w:szCs w:val="21"/>
        </w:rPr>
        <w:t>及以上版本；</w:t>
      </w:r>
    </w:p>
    <w:p>
      <w:pPr>
        <w:pStyle w:val="43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微软雅黑" w:hAnsi="微软雅黑" w:eastAsia="微软雅黑"/>
          <w:b/>
          <w:color w:val="FF0000"/>
          <w:szCs w:val="21"/>
        </w:rPr>
      </w:pPr>
      <w:r>
        <w:rPr>
          <w:rFonts w:hint="eastAsia" w:ascii="微软雅黑" w:hAnsi="微软雅黑" w:eastAsia="微软雅黑"/>
          <w:b/>
          <w:color w:val="FF0000"/>
          <w:szCs w:val="21"/>
        </w:rPr>
        <w:t>浏览器要求：谷歌浏览器；</w:t>
      </w:r>
    </w:p>
    <w:p>
      <w:pPr>
        <w:pStyle w:val="43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单机网络速度要求：</w:t>
      </w:r>
      <w:r>
        <w:rPr>
          <w:rFonts w:ascii="微软雅黑" w:hAnsi="微软雅黑" w:eastAsia="微软雅黑"/>
          <w:szCs w:val="21"/>
        </w:rPr>
        <w:t>10MB</w:t>
      </w:r>
      <w:r>
        <w:rPr>
          <w:rFonts w:hint="eastAsia" w:ascii="微软雅黑" w:hAnsi="微软雅黑" w:eastAsia="微软雅黑"/>
          <w:szCs w:val="21"/>
        </w:rPr>
        <w:t>网速以上；</w:t>
      </w:r>
    </w:p>
    <w:p>
      <w:pPr>
        <w:pStyle w:val="43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显示器分辨率要求：大于</w:t>
      </w:r>
      <w:r>
        <w:rPr>
          <w:rFonts w:ascii="微软雅黑" w:hAnsi="微软雅黑" w:eastAsia="微软雅黑"/>
          <w:szCs w:val="21"/>
        </w:rPr>
        <w:t>1023*768</w:t>
      </w:r>
      <w:r>
        <w:rPr>
          <w:rFonts w:hint="eastAsia" w:ascii="微软雅黑" w:hAnsi="微软雅黑" w:eastAsia="微软雅黑"/>
          <w:szCs w:val="21"/>
        </w:rPr>
        <w:t>像素；</w:t>
      </w:r>
    </w:p>
    <w:p>
      <w:pPr>
        <w:pStyle w:val="43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并把登陆网址设定为可信站点；</w:t>
      </w:r>
    </w:p>
    <w:p>
      <w:pPr>
        <w:pStyle w:val="3"/>
        <w:bidi w:val="0"/>
        <w:ind w:left="575" w:leftChars="0" w:hanging="575" w:firstLineChars="0"/>
      </w:pPr>
      <w:bookmarkStart w:id="18" w:name="_Toc390179736"/>
      <w:bookmarkStart w:id="19" w:name="_Toc401070360"/>
      <w:bookmarkStart w:id="20" w:name="_Toc5523"/>
      <w:bookmarkStart w:id="21" w:name="_Toc13987"/>
      <w:bookmarkStart w:id="22" w:name="_Toc390071266"/>
      <w:bookmarkStart w:id="23" w:name="_Toc8870"/>
      <w:bookmarkStart w:id="24" w:name="_Toc462693870"/>
      <w:bookmarkStart w:id="25" w:name="_Toc411348055"/>
      <w:bookmarkStart w:id="26" w:name="_Toc345677123"/>
      <w:bookmarkStart w:id="27" w:name="_Toc24792"/>
      <w:bookmarkStart w:id="28" w:name="_Toc18866"/>
      <w:bookmarkStart w:id="29" w:name="_Toc390179970"/>
      <w:bookmarkStart w:id="30" w:name="_Toc390179242"/>
      <w:bookmarkStart w:id="31" w:name="_Toc390179422"/>
      <w:bookmarkStart w:id="32" w:name="_Toc398572062"/>
      <w:bookmarkStart w:id="33" w:name="_Toc28303"/>
      <w:r>
        <w:rPr>
          <w:rFonts w:hint="eastAsia"/>
        </w:rPr>
        <w:t>账号获得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>
      <w:pPr>
        <w:spacing w:line="360" w:lineRule="auto"/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集团、各三级分（子）公司、二级分（子）公司及</w:t>
      </w:r>
      <w:r>
        <w:rPr>
          <w:rFonts w:ascii="微软雅黑" w:hAnsi="微软雅黑" w:eastAsia="微软雅黑"/>
        </w:rPr>
        <w:t>项目</w:t>
      </w:r>
      <w:r>
        <w:rPr>
          <w:rFonts w:hint="eastAsia" w:ascii="微软雅黑" w:hAnsi="微软雅黑" w:eastAsia="微软雅黑"/>
        </w:rPr>
        <w:t>人员账号由系统管理员进行维护：</w:t>
      </w:r>
    </w:p>
    <w:p>
      <w:pPr>
        <w:pStyle w:val="43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账号获取：</w:t>
      </w:r>
      <w:r>
        <w:rPr>
          <w:rFonts w:hint="eastAsia" w:ascii="微软雅黑" w:hAnsi="微软雅黑" w:eastAsia="微软雅黑"/>
          <w:szCs w:val="21"/>
        </w:rPr>
        <w:t>在运营中心-组织人员-人员管理</w:t>
      </w:r>
      <w:r>
        <w:rPr>
          <w:rFonts w:ascii="微软雅黑" w:hAnsi="微软雅黑" w:eastAsia="微软雅黑"/>
          <w:szCs w:val="21"/>
        </w:rPr>
        <w:t>处选中组织</w:t>
      </w:r>
      <w:r>
        <w:rPr>
          <w:rFonts w:hint="eastAsia" w:ascii="微软雅黑" w:hAnsi="微软雅黑" w:eastAsia="微软雅黑"/>
          <w:szCs w:val="21"/>
        </w:rPr>
        <w:t>结构</w:t>
      </w:r>
      <w:r>
        <w:rPr>
          <w:rFonts w:ascii="微软雅黑" w:hAnsi="微软雅黑" w:eastAsia="微软雅黑"/>
          <w:szCs w:val="21"/>
        </w:rPr>
        <w:t>，</w:t>
      </w:r>
      <w:r>
        <w:rPr>
          <w:rFonts w:hint="eastAsia" w:ascii="微软雅黑" w:hAnsi="微软雅黑" w:eastAsia="微软雅黑"/>
          <w:szCs w:val="21"/>
        </w:rPr>
        <w:t>新增</w:t>
      </w:r>
      <w:r>
        <w:rPr>
          <w:rFonts w:ascii="微软雅黑" w:hAnsi="微软雅黑" w:eastAsia="微软雅黑"/>
          <w:szCs w:val="21"/>
        </w:rPr>
        <w:t>人员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43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账号初始密码：</w:t>
      </w:r>
      <w:r>
        <w:rPr>
          <w:rFonts w:hint="eastAsia" w:ascii="微软雅黑" w:hAnsi="微软雅黑" w:eastAsia="微软雅黑"/>
          <w:szCs w:val="21"/>
        </w:rPr>
        <w:t>12</w:t>
      </w:r>
      <w:r>
        <w:rPr>
          <w:rFonts w:ascii="微软雅黑" w:hAnsi="微软雅黑" w:eastAsia="微软雅黑"/>
          <w:szCs w:val="21"/>
        </w:rPr>
        <w:t>3</w:t>
      </w:r>
      <w:r>
        <w:rPr>
          <w:rFonts w:hint="eastAsia" w:ascii="微软雅黑" w:hAnsi="微软雅黑" w:eastAsia="微软雅黑"/>
          <w:szCs w:val="21"/>
        </w:rPr>
        <w:t>qwe（用户首次登陆系统后请及时更改初始密码）</w:t>
      </w:r>
    </w:p>
    <w:p>
      <w:pPr>
        <w:pStyle w:val="43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找回密码：</w:t>
      </w:r>
      <w:r>
        <w:rPr>
          <w:rFonts w:hint="eastAsia" w:ascii="微软雅黑" w:hAnsi="微软雅黑" w:eastAsia="微软雅黑"/>
          <w:szCs w:val="21"/>
        </w:rPr>
        <w:t>平台密码由系统管理员统一管理，密码忘记或丢失后，请与系统管理员联系。</w:t>
      </w:r>
    </w:p>
    <w:p>
      <w:pPr>
        <w:pStyle w:val="3"/>
        <w:bidi w:val="0"/>
        <w:ind w:left="575" w:leftChars="0" w:hanging="575" w:firstLineChars="0"/>
      </w:pPr>
      <w:bookmarkStart w:id="34" w:name="_Toc12284"/>
      <w:bookmarkStart w:id="35" w:name="_Toc17448"/>
      <w:bookmarkStart w:id="36" w:name="_Toc24338"/>
      <w:bookmarkStart w:id="37" w:name="_Toc16557"/>
      <w:bookmarkStart w:id="38" w:name="_Toc22879"/>
      <w:bookmarkStart w:id="39" w:name="_Toc27286"/>
      <w:r>
        <w:rPr>
          <w:rFonts w:hint="eastAsia"/>
        </w:rPr>
        <w:t>登录</w:t>
      </w:r>
      <w:bookmarkEnd w:id="34"/>
      <w:bookmarkEnd w:id="35"/>
      <w:bookmarkEnd w:id="36"/>
      <w:bookmarkEnd w:id="37"/>
      <w:bookmarkEnd w:id="38"/>
      <w:bookmarkEnd w:id="39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（1）打开网址，点击右上角【登录】，进入登录页面；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19138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4066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 w:ascii="微软雅黑" w:hAnsi="微软雅黑" w:eastAsia="微软雅黑"/>
        </w:rPr>
        <w:t>（2）输入账号及验证码，点击立即登录，进入后台首页。</w:t>
      </w:r>
      <w:r>
        <w:t xml:space="preserve"> </w:t>
      </w:r>
    </w:p>
    <w:p>
      <w:pPr>
        <w:pStyle w:val="3"/>
        <w:bidi w:val="0"/>
        <w:ind w:left="575" w:leftChars="0" w:hanging="575" w:firstLineChars="0"/>
      </w:pPr>
      <w:bookmarkStart w:id="40" w:name="_Toc10932"/>
      <w:bookmarkStart w:id="41" w:name="_Toc27559"/>
      <w:bookmarkStart w:id="42" w:name="_Toc24892"/>
      <w:bookmarkStart w:id="43" w:name="_Toc15125"/>
      <w:bookmarkStart w:id="44" w:name="_Toc19043"/>
      <w:bookmarkStart w:id="45" w:name="_Toc30815"/>
      <w:r>
        <w:rPr>
          <w:rFonts w:hint="eastAsia"/>
        </w:rPr>
        <w:t>后台首页</w:t>
      </w:r>
      <w:bookmarkEnd w:id="40"/>
      <w:bookmarkEnd w:id="41"/>
      <w:bookmarkEnd w:id="42"/>
      <w:bookmarkEnd w:id="43"/>
      <w:bookmarkEnd w:id="44"/>
      <w:bookmarkEnd w:id="45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</w:t>
      </w:r>
      <w:r>
        <w:rPr>
          <w:rFonts w:ascii="微软雅黑" w:hAnsi="微软雅黑" w:eastAsia="微软雅黑"/>
        </w:rPr>
        <w:t>1</w:t>
      </w:r>
      <w:r>
        <w:rPr>
          <w:rFonts w:hint="eastAsia" w:ascii="微软雅黑" w:hAnsi="微软雅黑" w:eastAsia="微软雅黑"/>
        </w:rPr>
        <w:t>）后台首页展示当前账号的工作待办、消息提醒、及当前账号权限内的统计数据分析结果。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2288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</w:t>
      </w:r>
      <w:r>
        <w:rPr>
          <w:rFonts w:ascii="微软雅黑" w:hAnsi="微软雅黑" w:eastAsia="微软雅黑"/>
        </w:rPr>
        <w:t>2</w:t>
      </w:r>
      <w:r>
        <w:rPr>
          <w:rFonts w:hint="eastAsia" w:ascii="微软雅黑" w:hAnsi="微软雅黑" w:eastAsia="微软雅黑"/>
        </w:rPr>
        <w:t>）点击右下角的设置，可显示/隐藏的模块，也可对模块展示的顺序进行调整。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211705"/>
            <wp:effectExtent l="0" t="0" r="0" b="0"/>
            <wp:docPr id="457" name="图片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图片 45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575" w:leftChars="0" w:hanging="575" w:firstLineChars="0"/>
      </w:pPr>
      <w:bookmarkStart w:id="46" w:name="_Toc26486"/>
      <w:bookmarkStart w:id="47" w:name="_Toc22691"/>
      <w:bookmarkStart w:id="48" w:name="_Toc6301"/>
      <w:bookmarkStart w:id="49" w:name="_Toc23404"/>
      <w:bookmarkStart w:id="50" w:name="_Toc29210"/>
      <w:bookmarkStart w:id="51" w:name="_Toc17431"/>
      <w:r>
        <w:rPr>
          <w:rFonts w:hint="eastAsia"/>
        </w:rPr>
        <w:t>工作提醒</w:t>
      </w:r>
      <w:bookmarkEnd w:id="46"/>
      <w:bookmarkEnd w:id="47"/>
      <w:bookmarkEnd w:id="48"/>
      <w:bookmarkEnd w:id="49"/>
      <w:bookmarkEnd w:id="50"/>
      <w:bookmarkEnd w:id="51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展示当前账号的工作提醒信息，区分待办业务、已办业务、已归档工作、消息提醒。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待办业务：当前待处理的事项；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已办业务：已处理完成的事项；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已归档工作：系统定期会对已办业务进行归档，以分担系统后台待办压力，可理解为已办业务；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消息提醒：所有消息提醒均在此展示；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230755"/>
            <wp:effectExtent l="0" t="0" r="0" b="0"/>
            <wp:docPr id="459" name="图片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图片 45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575" w:leftChars="0" w:hanging="575" w:firstLineChars="0"/>
      </w:pPr>
      <w:bookmarkStart w:id="52" w:name="_Toc25777"/>
      <w:bookmarkStart w:id="53" w:name="_Toc14417"/>
      <w:bookmarkStart w:id="54" w:name="_Toc812"/>
      <w:bookmarkStart w:id="55" w:name="_Toc16615"/>
      <w:bookmarkStart w:id="56" w:name="_Toc4051"/>
      <w:bookmarkStart w:id="57" w:name="_Toc20903"/>
      <w:r>
        <w:rPr>
          <w:rFonts w:hint="eastAsia"/>
        </w:rPr>
        <w:t>审批管理</w:t>
      </w:r>
      <w:bookmarkEnd w:id="52"/>
      <w:bookmarkEnd w:id="53"/>
      <w:bookmarkEnd w:id="54"/>
      <w:bookmarkEnd w:id="55"/>
      <w:bookmarkEnd w:id="56"/>
      <w:bookmarkEnd w:id="57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展示当前账号的审批事项信息，区分待办审批、已办审批、已归档审批、审批移交。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待办审批：展示待处理的审批事项；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已办审批：展示已完成的审批事项；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已归档审批：系统定期会对已办审批进行归档，以分担系统后台待办压力，可理解为已办审批；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227580"/>
            <wp:effectExtent l="0" t="0" r="0" b="0"/>
            <wp:docPr id="460" name="图片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图片 46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审批移交：当审批人员请休假或出差时，可将一段时间的审批工作移交给他人代为处理，移交后，指定时间段的审批待办，将转交给接收人代为处理，到期移交自动截止。也可提前结束移交。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移交结束后，移交到接收人，但是接收人未处理的待办将返回由当前账号继续处理。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215515"/>
            <wp:effectExtent l="0" t="0" r="0" b="0"/>
            <wp:docPr id="461" name="图片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图片 46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ind w:left="432" w:leftChars="0" w:hanging="432" w:firstLineChars="0"/>
        <w:rPr>
          <w:rFonts w:hint="eastAsia"/>
        </w:rPr>
      </w:pPr>
      <w:bookmarkStart w:id="58" w:name="_Toc1194"/>
      <w:bookmarkStart w:id="59" w:name="_Toc15476"/>
      <w:bookmarkStart w:id="60" w:name="_Toc26455"/>
      <w:bookmarkStart w:id="61" w:name="_Toc22564"/>
      <w:bookmarkStart w:id="62" w:name="_Toc3548"/>
      <w:bookmarkStart w:id="63" w:name="_Toc9987"/>
      <w:r>
        <w:rPr>
          <w:rFonts w:hint="eastAsia"/>
        </w:rPr>
        <w:t>计划</w:t>
      </w:r>
      <w:bookmarkEnd w:id="58"/>
      <w:bookmarkEnd w:id="59"/>
      <w:bookmarkEnd w:id="60"/>
      <w:bookmarkEnd w:id="61"/>
      <w:bookmarkEnd w:id="62"/>
      <w:bookmarkEnd w:id="63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此模块用于对企业的采购行为进行前期计划工作。采购计划支持多层级新增，以满足采购内容的精细管理。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物资采购下的采购计划默认分为三层：项目采购计划、三级分（子）公司采购计划、二级分（子）公司采购计划，可通过后台配置进行调整（配置操作查看</w:t>
      </w:r>
      <w:r>
        <w:rPr>
          <w:rFonts w:ascii="微软雅黑" w:hAnsi="微软雅黑" w:eastAsia="微软雅黑"/>
        </w:rPr>
        <w:t>8.</w:t>
      </w:r>
      <w:r>
        <w:rPr>
          <w:rFonts w:hint="eastAsia" w:ascii="微软雅黑" w:hAnsi="微软雅黑" w:eastAsia="微软雅黑"/>
        </w:rPr>
        <w:t>配置中心）。</w:t>
      </w:r>
    </w:p>
    <w:p>
      <w:pPr>
        <w:ind w:left="-141" w:leftChars="-67" w:firstLine="424" w:firstLineChars="202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计划</w:t>
      </w:r>
      <w:r>
        <w:rPr>
          <w:rFonts w:ascii="微软雅黑" w:hAnsi="微软雅黑" w:eastAsia="微软雅黑"/>
        </w:rPr>
        <w:t>流程图</w:t>
      </w:r>
      <w:r>
        <w:rPr>
          <w:rFonts w:hint="eastAsia" w:ascii="微软雅黑" w:hAnsi="微软雅黑" w:eastAsia="微软雅黑"/>
        </w:rPr>
        <w:t>：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4161155"/>
            <wp:effectExtent l="19050" t="19050" r="2159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115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575" w:leftChars="0" w:hanging="575" w:firstLineChars="0"/>
      </w:pPr>
      <w:bookmarkStart w:id="64" w:name="_Toc462693873"/>
      <w:bookmarkStart w:id="65" w:name="_Toc2924"/>
      <w:bookmarkStart w:id="66" w:name="_Toc803"/>
      <w:bookmarkStart w:id="67" w:name="_Toc30103"/>
      <w:bookmarkStart w:id="68" w:name="_Toc411348058"/>
      <w:bookmarkStart w:id="69" w:name="_Toc27190"/>
      <w:bookmarkStart w:id="70" w:name="_Toc7736"/>
      <w:bookmarkStart w:id="71" w:name="_Toc31801"/>
      <w:r>
        <w:rPr>
          <w:rFonts w:hint="eastAsia"/>
        </w:rPr>
        <w:t>项目采购计划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Start w:id="72" w:name="_Toc29939"/>
    </w:p>
    <w:p>
      <w:pPr>
        <w:pStyle w:val="51"/>
        <w:tabs>
          <w:tab w:val="right" w:leader="dot" w:pos="8306"/>
        </w:tabs>
        <w:ind w:left="0" w:leftChars="0"/>
      </w:pPr>
      <w:bookmarkStart w:id="73" w:name="_Toc10547"/>
    </w:p>
    <w:p>
      <w:pPr>
        <w:pStyle w:val="4"/>
        <w:bidi w:val="0"/>
        <w:ind w:left="720" w:leftChars="0" w:hanging="720" w:firstLineChars="0"/>
      </w:pPr>
      <w:bookmarkStart w:id="74" w:name="_Toc20076"/>
      <w:r>
        <w:rPr>
          <w:rFonts w:hint="eastAsia"/>
        </w:rPr>
        <w:t>计划</w:t>
      </w:r>
      <w:r>
        <w:t>新增</w:t>
      </w:r>
      <w:bookmarkEnd w:id="72"/>
      <w:bookmarkEnd w:id="73"/>
      <w:bookmarkEnd w:id="74"/>
    </w:p>
    <w:p>
      <w:pPr>
        <w:ind w:firstLine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（1</w:t>
      </w:r>
      <w:r>
        <w:rPr>
          <w:rFonts w:ascii="微软雅黑" w:hAnsi="微软雅黑" w:eastAsia="微软雅黑"/>
        </w:rPr>
        <w:t>）</w:t>
      </w:r>
      <w:r>
        <w:rPr>
          <w:rFonts w:hint="eastAsia" w:ascii="微软雅黑" w:hAnsi="微软雅黑" w:eastAsia="微软雅黑"/>
        </w:rPr>
        <w:t>依次展开“计划”——“采购计划”——“物资采购”，选择“项目采购计划”，点击【新增】，系统出现“新增计划”页面。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204720"/>
            <wp:effectExtent l="0" t="0" r="0" b="0"/>
            <wp:docPr id="463" name="图片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图片 46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109" w:leftChars="-52"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（2</w:t>
      </w:r>
      <w:r>
        <w:rPr>
          <w:rFonts w:ascii="微软雅黑" w:hAnsi="微软雅黑" w:eastAsia="微软雅黑"/>
        </w:rPr>
        <w:t>）</w:t>
      </w:r>
      <w:r>
        <w:rPr>
          <w:rFonts w:hint="eastAsia" w:ascii="微软雅黑" w:hAnsi="微软雅黑" w:eastAsia="微软雅黑"/>
        </w:rPr>
        <w:t>计划基本信息</w:t>
      </w:r>
    </w:p>
    <w:p>
      <w:pPr>
        <w:ind w:left="-109" w:leftChars="-52"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录入计划名称（例如：钢筋采购计划），选择项目名称，预计采购金额;填报人、</w:t>
      </w:r>
      <w:r>
        <w:rPr>
          <w:rFonts w:ascii="微软雅黑" w:hAnsi="微软雅黑" w:eastAsia="微软雅黑"/>
        </w:rPr>
        <w:t>需求单位</w:t>
      </w:r>
      <w:r>
        <w:rPr>
          <w:rFonts w:hint="eastAsia" w:ascii="微软雅黑" w:hAnsi="微软雅黑" w:eastAsia="微软雅黑"/>
        </w:rPr>
        <w:t>由系统自动生成；备注、附件为非必填项，可以自行选择填写。清单类型提供下拉选，默认为采购，不需要调整。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526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color w:val="FF0000"/>
        </w:rPr>
        <w:t>注</w:t>
      </w:r>
      <w:r>
        <w:rPr>
          <w:rFonts w:hint="eastAsia" w:ascii="微软雅黑" w:hAnsi="微软雅黑" w:eastAsia="微软雅黑"/>
        </w:rPr>
        <w:t>：清单类型不同，需填报的清单明细不同，系统支持配置（采购、租赁清单）。</w:t>
      </w:r>
    </w:p>
    <w:p>
      <w:pPr>
        <w:pStyle w:val="43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（2）录入计划物资清单</w:t>
      </w:r>
    </w:p>
    <w:p>
      <w:pPr>
        <w:ind w:firstLine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点击【选取物料】按钮，选择计划</w:t>
      </w:r>
      <w:r>
        <w:rPr>
          <w:rFonts w:ascii="微软雅黑" w:hAnsi="微软雅黑" w:eastAsia="微软雅黑"/>
        </w:rPr>
        <w:t>采购的物资明细</w:t>
      </w:r>
      <w:r>
        <w:rPr>
          <w:rFonts w:hint="eastAsia" w:ascii="微软雅黑" w:hAnsi="微软雅黑" w:eastAsia="微软雅黑"/>
        </w:rPr>
        <w:t>（一次选择多个</w:t>
      </w:r>
      <w:r>
        <w:rPr>
          <w:rFonts w:ascii="微软雅黑" w:hAnsi="微软雅黑" w:eastAsia="微软雅黑"/>
        </w:rPr>
        <w:t>物资</w:t>
      </w:r>
      <w:r>
        <w:rPr>
          <w:rFonts w:hint="eastAsia" w:ascii="微软雅黑" w:hAnsi="微软雅黑" w:eastAsia="微软雅黑"/>
        </w:rPr>
        <w:t>），系统自动将所选择的物料写入清单明细</w:t>
      </w:r>
      <w:r>
        <w:rPr>
          <w:rFonts w:ascii="微软雅黑" w:hAnsi="微软雅黑" w:eastAsia="微软雅黑"/>
        </w:rPr>
        <w:t>中；</w:t>
      </w:r>
    </w:p>
    <w:p>
      <w:pPr>
        <w:ind w:firstLine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也可通过导入物料方式添加清单明细；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2515"/>
            <wp:effectExtent l="0" t="0" r="0" b="0"/>
            <wp:docPr id="464" name="图片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图片 46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可使用</w:t>
      </w:r>
      <w:r>
        <w:rPr>
          <w:rFonts w:ascii="微软雅黑" w:hAnsi="微软雅黑" w:eastAsia="微软雅黑"/>
        </w:rPr>
        <w:t>批量设置</w:t>
      </w:r>
      <w:r>
        <w:rPr>
          <w:rFonts w:hint="eastAsia" w:ascii="微软雅黑" w:hAnsi="微软雅黑" w:eastAsia="微软雅黑"/>
        </w:rPr>
        <w:t>录入计划数量、计划进场时间，并可添加</w:t>
      </w:r>
      <w:r>
        <w:rPr>
          <w:rFonts w:ascii="微软雅黑" w:hAnsi="微软雅黑" w:eastAsia="微软雅黑"/>
        </w:rPr>
        <w:t>对应备注。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16480"/>
            <wp:effectExtent l="0" t="0" r="0" b="0"/>
            <wp:docPr id="465" name="图片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图片 46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（3</w:t>
      </w:r>
      <w:r>
        <w:rPr>
          <w:rFonts w:ascii="微软雅黑" w:hAnsi="微软雅黑" w:eastAsia="微软雅黑"/>
        </w:rPr>
        <w:t>）</w:t>
      </w:r>
      <w:r>
        <w:rPr>
          <w:rFonts w:hint="eastAsia" w:ascii="微软雅黑" w:hAnsi="微软雅黑" w:eastAsia="微软雅黑"/>
        </w:rPr>
        <w:t>保存数据</w:t>
      </w:r>
    </w:p>
    <w:p>
      <w:pPr>
        <w:pStyle w:val="43"/>
        <w:rPr>
          <w:rFonts w:ascii="微软雅黑" w:hAnsi="微软雅黑" w:eastAsia="微软雅黑"/>
          <w:szCs w:val="21"/>
        </w:rPr>
      </w:pPr>
      <w:r>
        <w:rPr>
          <w:rFonts w:hint="eastAsia" w:ascii="宋体" w:hAnsi="宋体" w:eastAsia="宋体" w:cs="宋体"/>
          <w:szCs w:val="21"/>
        </w:rPr>
        <w:t>①</w:t>
      </w:r>
      <w:r>
        <w:rPr>
          <w:rFonts w:hint="eastAsia" w:ascii="微软雅黑" w:hAnsi="微软雅黑" w:eastAsia="微软雅黑"/>
          <w:szCs w:val="21"/>
        </w:rPr>
        <w:t>点击【保存】按钮。（计划</w:t>
      </w:r>
      <w:r>
        <w:rPr>
          <w:rFonts w:ascii="微软雅黑" w:hAnsi="微软雅黑" w:eastAsia="微软雅黑"/>
          <w:szCs w:val="21"/>
        </w:rPr>
        <w:t>名称、项目名称为空时</w:t>
      </w:r>
      <w:r>
        <w:rPr>
          <w:rFonts w:hint="eastAsia" w:ascii="微软雅黑" w:hAnsi="微软雅黑" w:eastAsia="微软雅黑"/>
          <w:szCs w:val="21"/>
        </w:rPr>
        <w:t>，将无法保存）；保存</w:t>
      </w:r>
      <w:r>
        <w:rPr>
          <w:rFonts w:ascii="微软雅黑" w:hAnsi="微软雅黑" w:eastAsia="微软雅黑"/>
          <w:szCs w:val="21"/>
        </w:rPr>
        <w:t>成功后</w:t>
      </w:r>
      <w:r>
        <w:rPr>
          <w:rFonts w:hint="eastAsia" w:ascii="微软雅黑" w:hAnsi="微软雅黑" w:eastAsia="微软雅黑"/>
          <w:szCs w:val="21"/>
        </w:rPr>
        <w:t>，采购计划状态为“编辑中”；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宋体" w:hAnsi="宋体" w:eastAsia="宋体" w:cs="宋体"/>
        </w:rPr>
        <w:t>②</w:t>
      </w:r>
      <w:r>
        <w:rPr>
          <w:rFonts w:hint="eastAsia" w:ascii="微软雅黑" w:hAnsi="微软雅黑" w:eastAsia="微软雅黑"/>
        </w:rPr>
        <w:t>保存</w:t>
      </w:r>
      <w:r>
        <w:rPr>
          <w:rFonts w:ascii="微软雅黑" w:hAnsi="微软雅黑" w:eastAsia="微软雅黑"/>
        </w:rPr>
        <w:t>成功后</w:t>
      </w:r>
      <w:r>
        <w:rPr>
          <w:rFonts w:hint="eastAsia" w:ascii="微软雅黑" w:hAnsi="微软雅黑" w:eastAsia="微软雅黑"/>
        </w:rPr>
        <w:t>在</w:t>
      </w:r>
      <w:r>
        <w:rPr>
          <w:rFonts w:ascii="微软雅黑" w:hAnsi="微软雅黑" w:eastAsia="微软雅黑"/>
        </w:rPr>
        <w:t>页面有动画提示”</w:t>
      </w:r>
      <w:r>
        <w:rPr>
          <w:rFonts w:hint="eastAsia" w:ascii="微软雅黑" w:hAnsi="微软雅黑" w:eastAsia="微软雅黑"/>
        </w:rPr>
        <w:t>保存</w:t>
      </w:r>
      <w:r>
        <w:rPr>
          <w:rFonts w:ascii="微软雅黑" w:hAnsi="微软雅黑" w:eastAsia="微软雅黑"/>
        </w:rPr>
        <w:t>成功！“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39340"/>
            <wp:effectExtent l="0" t="0" r="0" b="0"/>
            <wp:docPr id="466" name="图片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图片 46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720" w:leftChars="0" w:hanging="720" w:firstLineChars="0"/>
      </w:pPr>
      <w:bookmarkStart w:id="75" w:name="_Toc19977"/>
      <w:bookmarkStart w:id="76" w:name="_Toc301"/>
      <w:bookmarkStart w:id="77" w:name="_Toc11584"/>
      <w:r>
        <w:rPr>
          <w:rFonts w:hint="eastAsia"/>
        </w:rPr>
        <w:t>计划审批</w:t>
      </w:r>
      <w:bookmarkEnd w:id="75"/>
      <w:bookmarkEnd w:id="76"/>
      <w:bookmarkEnd w:id="77"/>
    </w:p>
    <w:p>
      <w:pPr>
        <w:pStyle w:val="43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（1）点击需要</w:t>
      </w:r>
      <w:r>
        <w:rPr>
          <w:rFonts w:ascii="微软雅黑" w:hAnsi="微软雅黑" w:eastAsia="微软雅黑"/>
          <w:szCs w:val="21"/>
        </w:rPr>
        <w:t>审批的</w:t>
      </w:r>
      <w:r>
        <w:rPr>
          <w:rFonts w:hint="eastAsia" w:ascii="微软雅黑" w:hAnsi="微软雅黑" w:eastAsia="微软雅黑"/>
          <w:szCs w:val="21"/>
        </w:rPr>
        <w:t>状态</w:t>
      </w:r>
      <w:r>
        <w:rPr>
          <w:rFonts w:ascii="微软雅黑" w:hAnsi="微软雅黑" w:eastAsia="微软雅黑"/>
          <w:szCs w:val="21"/>
        </w:rPr>
        <w:t>为”</w:t>
      </w:r>
      <w:r>
        <w:rPr>
          <w:rFonts w:hint="eastAsia" w:ascii="微软雅黑" w:hAnsi="微软雅黑" w:eastAsia="微软雅黑"/>
          <w:szCs w:val="21"/>
        </w:rPr>
        <w:t>编辑中</w:t>
      </w:r>
      <w:r>
        <w:rPr>
          <w:rFonts w:ascii="微软雅黑" w:hAnsi="微软雅黑" w:eastAsia="微软雅黑"/>
          <w:szCs w:val="21"/>
        </w:rPr>
        <w:t>“</w:t>
      </w:r>
      <w:r>
        <w:rPr>
          <w:rFonts w:hint="eastAsia" w:ascii="微软雅黑" w:hAnsi="微软雅黑" w:eastAsia="微软雅黑"/>
          <w:szCs w:val="21"/>
        </w:rPr>
        <w:t>的</w:t>
      </w:r>
      <w:r>
        <w:rPr>
          <w:rFonts w:ascii="微软雅黑" w:hAnsi="微软雅黑" w:eastAsia="微软雅黑"/>
          <w:szCs w:val="21"/>
        </w:rPr>
        <w:t>计划</w:t>
      </w:r>
      <w:r>
        <w:rPr>
          <w:rFonts w:hint="eastAsia" w:ascii="微软雅黑" w:hAnsi="微软雅黑" w:eastAsia="微软雅黑"/>
          <w:szCs w:val="21"/>
        </w:rPr>
        <w:t>名称，进入计划详情</w:t>
      </w:r>
      <w:r>
        <w:rPr>
          <w:rFonts w:ascii="微软雅黑" w:hAnsi="微软雅黑" w:eastAsia="微软雅黑"/>
          <w:szCs w:val="21"/>
        </w:rPr>
        <w:t>页，</w:t>
      </w:r>
      <w:r>
        <w:rPr>
          <w:rFonts w:hint="eastAsia" w:ascii="微软雅黑" w:hAnsi="微软雅黑" w:eastAsia="微软雅黑"/>
          <w:szCs w:val="21"/>
        </w:rPr>
        <w:t>点击【提交审批】按钮。</w:t>
      </w:r>
    </w:p>
    <w:p>
      <w:pPr>
        <w:ind w:firstLine="42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（2）在提交</w:t>
      </w:r>
      <w:r>
        <w:rPr>
          <w:rFonts w:ascii="微软雅黑" w:hAnsi="微软雅黑" w:eastAsia="微软雅黑"/>
        </w:rPr>
        <w:t>审批页面</w:t>
      </w:r>
      <w:r>
        <w:rPr>
          <w:rFonts w:hint="eastAsia" w:ascii="微软雅黑" w:hAnsi="微软雅黑" w:eastAsia="微软雅黑"/>
        </w:rPr>
        <w:t>查看</w:t>
      </w:r>
      <w:r>
        <w:rPr>
          <w:rFonts w:ascii="微软雅黑" w:hAnsi="微软雅黑" w:eastAsia="微软雅黑"/>
        </w:rPr>
        <w:t>审批人员姓名和职位信息（</w:t>
      </w:r>
      <w:r>
        <w:rPr>
          <w:rFonts w:hint="eastAsia" w:ascii="微软雅黑" w:hAnsi="微软雅黑" w:eastAsia="微软雅黑"/>
        </w:rPr>
        <w:t>或</w:t>
      </w:r>
      <w:r>
        <w:rPr>
          <w:rFonts w:ascii="微软雅黑" w:hAnsi="微软雅黑" w:eastAsia="微软雅黑"/>
        </w:rPr>
        <w:t>选择审批模板）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点击【</w:t>
      </w:r>
      <w:r>
        <w:rPr>
          <w:rFonts w:hint="eastAsia" w:ascii="微软雅黑" w:hAnsi="微软雅黑" w:eastAsia="微软雅黑"/>
        </w:rPr>
        <w:t>发起审批</w:t>
      </w:r>
      <w:r>
        <w:rPr>
          <w:rFonts w:ascii="微软雅黑" w:hAnsi="微软雅黑" w:eastAsia="微软雅黑"/>
        </w:rPr>
        <w:t>】</w:t>
      </w:r>
      <w:r>
        <w:rPr>
          <w:rFonts w:hint="eastAsia" w:ascii="微软雅黑" w:hAnsi="微软雅黑" w:eastAsia="微软雅黑"/>
        </w:rPr>
        <w:t>即可</w:t>
      </w:r>
      <w:r>
        <w:rPr>
          <w:rFonts w:ascii="微软雅黑" w:hAnsi="微软雅黑" w:eastAsia="微软雅黑"/>
        </w:rPr>
        <w:t>；</w:t>
      </w:r>
    </w:p>
    <w:p>
      <w:pPr>
        <w:ind w:firstLine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注意</w:t>
      </w:r>
      <w:r>
        <w:rPr>
          <w:rFonts w:ascii="微软雅黑" w:hAnsi="微软雅黑" w:eastAsia="微软雅黑"/>
        </w:rPr>
        <w:t>：</w:t>
      </w:r>
      <w:r>
        <w:rPr>
          <w:rFonts w:hint="eastAsia" w:ascii="微软雅黑" w:hAnsi="微软雅黑" w:eastAsia="微软雅黑"/>
        </w:rPr>
        <w:t>发起</w:t>
      </w:r>
      <w:r>
        <w:rPr>
          <w:rFonts w:ascii="微软雅黑" w:hAnsi="微软雅黑" w:eastAsia="微软雅黑"/>
        </w:rPr>
        <w:t>审批后，计划</w:t>
      </w:r>
      <w:r>
        <w:rPr>
          <w:rFonts w:hint="eastAsia" w:ascii="微软雅黑" w:hAnsi="微软雅黑" w:eastAsia="微软雅黑"/>
        </w:rPr>
        <w:t>状态</w:t>
      </w:r>
      <w:r>
        <w:rPr>
          <w:rFonts w:ascii="微软雅黑" w:hAnsi="微软雅黑" w:eastAsia="微软雅黑"/>
        </w:rPr>
        <w:t>为”</w:t>
      </w:r>
      <w:r>
        <w:rPr>
          <w:rFonts w:hint="eastAsia" w:ascii="微软雅黑" w:hAnsi="微软雅黑" w:eastAsia="微软雅黑"/>
        </w:rPr>
        <w:t>审批中</w:t>
      </w:r>
      <w:r>
        <w:rPr>
          <w:rFonts w:ascii="微软雅黑" w:hAnsi="微软雅黑" w:eastAsia="微软雅黑"/>
        </w:rPr>
        <w:t>“</w:t>
      </w:r>
      <w:r>
        <w:rPr>
          <w:rFonts w:hint="eastAsia" w:ascii="微软雅黑" w:hAnsi="微软雅黑" w:eastAsia="微软雅黑"/>
        </w:rPr>
        <w:t>，计划详情页信息</w:t>
      </w:r>
      <w:r>
        <w:rPr>
          <w:rFonts w:ascii="微软雅黑" w:hAnsi="微软雅黑" w:eastAsia="微软雅黑"/>
        </w:rPr>
        <w:t>不允许修改</w:t>
      </w:r>
      <w:r>
        <w:rPr>
          <w:rFonts w:hint="eastAsia" w:ascii="微软雅黑" w:hAnsi="微软雅黑" w:eastAsia="微软雅黑"/>
        </w:rPr>
        <w:t>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52040"/>
            <wp:effectExtent l="0" t="0" r="0" b="0"/>
            <wp:docPr id="467" name="图片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图片 46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8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（2）审批提交</w:t>
      </w:r>
      <w:r>
        <w:rPr>
          <w:rFonts w:ascii="微软雅黑" w:hAnsi="微软雅黑" w:eastAsia="微软雅黑"/>
        </w:rPr>
        <w:t>后，审批人在首页可看到自己待办的审批项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有</w:t>
      </w:r>
      <w:r>
        <w:rPr>
          <w:rFonts w:hint="eastAsia" w:ascii="微软雅黑" w:hAnsi="微软雅黑" w:eastAsia="微软雅黑"/>
        </w:rPr>
        <w:t>新</w:t>
      </w:r>
      <w:r>
        <w:rPr>
          <w:rFonts w:ascii="微软雅黑" w:hAnsi="微软雅黑" w:eastAsia="微软雅黑"/>
        </w:rPr>
        <w:t>的审批待办时；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221865"/>
            <wp:effectExtent l="0" t="0" r="0" b="0"/>
            <wp:docPr id="468" name="图片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图片 46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8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（3）点击对应</w:t>
      </w:r>
      <w:r>
        <w:rPr>
          <w:rFonts w:ascii="微软雅黑" w:hAnsi="微软雅黑" w:eastAsia="微软雅黑"/>
        </w:rPr>
        <w:t>审批</w:t>
      </w:r>
      <w:r>
        <w:rPr>
          <w:rFonts w:hint="eastAsia" w:ascii="微软雅黑" w:hAnsi="微软雅黑" w:eastAsia="微软雅黑"/>
        </w:rPr>
        <w:t>待办后，</w:t>
      </w:r>
      <w:r>
        <w:rPr>
          <w:rFonts w:ascii="微软雅黑" w:hAnsi="微软雅黑" w:eastAsia="微软雅黑"/>
        </w:rPr>
        <w:t>进入审批页，点击左上角【</w:t>
      </w:r>
      <w:r>
        <w:rPr>
          <w:rFonts w:hint="eastAsia" w:ascii="微软雅黑" w:hAnsi="微软雅黑" w:eastAsia="微软雅黑"/>
        </w:rPr>
        <w:t>审批</w:t>
      </w:r>
      <w:r>
        <w:rPr>
          <w:rFonts w:ascii="微软雅黑" w:hAnsi="微软雅黑" w:eastAsia="微软雅黑"/>
        </w:rPr>
        <w:t>】</w:t>
      </w:r>
      <w:r>
        <w:rPr>
          <w:rFonts w:hint="eastAsia" w:ascii="微软雅黑" w:hAnsi="微软雅黑" w:eastAsia="微软雅黑"/>
        </w:rPr>
        <w:t>按钮</w:t>
      </w:r>
      <w:r>
        <w:rPr>
          <w:rFonts w:ascii="微软雅黑" w:hAnsi="微软雅黑" w:eastAsia="微软雅黑"/>
        </w:rPr>
        <w:t>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411730"/>
            <wp:effectExtent l="0" t="0" r="0" b="0"/>
            <wp:docPr id="469" name="图片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图片 46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8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（5）选择</w:t>
      </w:r>
      <w:r>
        <w:rPr>
          <w:rFonts w:ascii="微软雅黑" w:hAnsi="微软雅黑" w:eastAsia="微软雅黑"/>
        </w:rPr>
        <w:t>“</w:t>
      </w:r>
      <w:r>
        <w:rPr>
          <w:rFonts w:hint="eastAsia" w:ascii="微软雅黑" w:hAnsi="微软雅黑" w:eastAsia="微软雅黑"/>
        </w:rPr>
        <w:t>同意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“</w:t>
      </w:r>
      <w:r>
        <w:rPr>
          <w:rFonts w:hint="eastAsia" w:ascii="微软雅黑" w:hAnsi="微软雅黑" w:eastAsia="微软雅黑"/>
        </w:rPr>
        <w:t>不同意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编写审批意见，最后点击【</w:t>
      </w:r>
      <w:r>
        <w:rPr>
          <w:rFonts w:hint="eastAsia" w:ascii="微软雅黑" w:hAnsi="微软雅黑" w:eastAsia="微软雅黑"/>
        </w:rPr>
        <w:t>提交</w:t>
      </w:r>
      <w:r>
        <w:rPr>
          <w:rFonts w:ascii="微软雅黑" w:hAnsi="微软雅黑" w:eastAsia="微软雅黑"/>
        </w:rPr>
        <w:t>】</w:t>
      </w:r>
      <w:r>
        <w:rPr>
          <w:rFonts w:hint="eastAsia" w:ascii="微软雅黑" w:hAnsi="微软雅黑" w:eastAsia="微软雅黑"/>
        </w:rPr>
        <w:t>即可</w:t>
      </w:r>
      <w:r>
        <w:rPr>
          <w:rFonts w:ascii="微软雅黑" w:hAnsi="微软雅黑" w:eastAsia="微软雅黑"/>
        </w:rPr>
        <w:t>完成审批；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418715"/>
            <wp:effectExtent l="0" t="0" r="0" b="0"/>
            <wp:docPr id="470" name="图片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图片 47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（6）审批加签：审批人需要其他人员提供参考建议时，可通过加签人员，将审批单发送给对应的人，加签不影响整体流程进行；</w:t>
      </w:r>
    </w:p>
    <w:p>
      <w:pPr>
        <w:ind w:firstLine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</w:t>
      </w:r>
      <w:r>
        <w:rPr>
          <w:rFonts w:ascii="微软雅黑" w:hAnsi="微软雅黑" w:eastAsia="微软雅黑"/>
        </w:rPr>
        <w:t>7</w:t>
      </w:r>
      <w:r>
        <w:rPr>
          <w:rFonts w:hint="eastAsia" w:ascii="微软雅黑" w:hAnsi="微软雅黑" w:eastAsia="微软雅黑"/>
        </w:rPr>
        <w:t>）移交审批：当审批人没有审批条件时，可将审批移交给其他的人代为处理；</w:t>
      </w:r>
    </w:p>
    <w:p>
      <w:pPr>
        <w:ind w:firstLine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</w:t>
      </w:r>
      <w:r>
        <w:rPr>
          <w:rFonts w:ascii="微软雅黑" w:hAnsi="微软雅黑" w:eastAsia="微软雅黑"/>
        </w:rPr>
        <w:t>8</w:t>
      </w:r>
      <w:r>
        <w:rPr>
          <w:rFonts w:hint="eastAsia" w:ascii="微软雅黑" w:hAnsi="微软雅黑" w:eastAsia="微软雅黑"/>
        </w:rPr>
        <w:t>）审批人审批通过时，审批单推送给审批流中的下一个节点人员，审批流上的全部节点审批通过，则整条数据审批通过；某审批节点审批不通过时，流程结束，表单回到发起人处进行修改，修改后可再次发起。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审批通过/审批不通过都会给发起人推送相关的消息提醒进行提示。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226945"/>
            <wp:effectExtent l="0" t="0" r="0" b="0"/>
            <wp:docPr id="471" name="图片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图片 47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720" w:leftChars="0" w:hanging="720" w:firstLineChars="0"/>
      </w:pPr>
      <w:bookmarkStart w:id="78" w:name="_Toc20226"/>
      <w:bookmarkStart w:id="79" w:name="_Toc25186"/>
      <w:bookmarkStart w:id="80" w:name="_Toc28587"/>
      <w:r>
        <w:rPr>
          <w:rFonts w:hint="eastAsia"/>
        </w:rPr>
        <w:t>计划分配</w:t>
      </w:r>
      <w:bookmarkEnd w:id="78"/>
      <w:bookmarkEnd w:id="79"/>
      <w:bookmarkEnd w:id="80"/>
    </w:p>
    <w:p>
      <w:pPr>
        <w:ind w:firstLine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（1）计划审批通过后，</w:t>
      </w:r>
      <w:r>
        <w:rPr>
          <w:rFonts w:ascii="微软雅黑" w:hAnsi="微软雅黑" w:eastAsia="微软雅黑"/>
        </w:rPr>
        <w:t>状态为”</w:t>
      </w:r>
      <w:r>
        <w:rPr>
          <w:rFonts w:hint="eastAsia" w:ascii="微软雅黑" w:hAnsi="微软雅黑" w:eastAsia="微软雅黑"/>
        </w:rPr>
        <w:t>待分配</w:t>
      </w:r>
      <w:r>
        <w:rPr>
          <w:rFonts w:ascii="微软雅黑" w:hAnsi="微软雅黑" w:eastAsia="微软雅黑"/>
        </w:rPr>
        <w:t>“</w:t>
      </w:r>
      <w:r>
        <w:rPr>
          <w:rFonts w:hint="eastAsia" w:ascii="微软雅黑" w:hAnsi="微软雅黑" w:eastAsia="微软雅黑"/>
        </w:rPr>
        <w:t>，可上报或</w:t>
      </w:r>
      <w:r>
        <w:rPr>
          <w:rFonts w:ascii="微软雅黑" w:hAnsi="微软雅黑" w:eastAsia="微软雅黑"/>
        </w:rPr>
        <w:t>下发或直接分配</w:t>
      </w:r>
      <w:r>
        <w:rPr>
          <w:rFonts w:hint="eastAsia" w:ascii="微软雅黑" w:hAnsi="微软雅黑" w:eastAsia="微软雅黑"/>
        </w:rPr>
        <w:t>；</w:t>
      </w:r>
    </w:p>
    <w:p>
      <w:pPr>
        <w:ind w:firstLine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（2）选中一个</w:t>
      </w:r>
      <w:r>
        <w:rPr>
          <w:rFonts w:ascii="微软雅黑" w:hAnsi="微软雅黑" w:eastAsia="微软雅黑"/>
        </w:rPr>
        <w:t>状态为“</w:t>
      </w:r>
      <w:r>
        <w:rPr>
          <w:rFonts w:hint="eastAsia" w:ascii="微软雅黑" w:hAnsi="微软雅黑" w:eastAsia="微软雅黑"/>
        </w:rPr>
        <w:t>待分配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或</w:t>
      </w:r>
      <w:r>
        <w:rPr>
          <w:rFonts w:ascii="微软雅黑" w:hAnsi="微软雅黑" w:eastAsia="微软雅黑"/>
        </w:rPr>
        <w:t>“</w:t>
      </w:r>
      <w:r>
        <w:rPr>
          <w:rFonts w:hint="eastAsia" w:ascii="微软雅黑" w:hAnsi="微软雅黑" w:eastAsia="微软雅黑"/>
        </w:rPr>
        <w:t>分配中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的</w:t>
      </w:r>
      <w:r>
        <w:rPr>
          <w:rFonts w:ascii="微软雅黑" w:hAnsi="微软雅黑" w:eastAsia="微软雅黑"/>
        </w:rPr>
        <w:t>计划，</w:t>
      </w:r>
      <w:r>
        <w:rPr>
          <w:rFonts w:hint="eastAsia" w:ascii="微软雅黑" w:hAnsi="微软雅黑" w:eastAsia="微软雅黑"/>
        </w:rPr>
        <w:t>打开计划详情页，点击</w:t>
      </w:r>
      <w:r>
        <w:rPr>
          <w:rFonts w:ascii="微软雅黑" w:hAnsi="微软雅黑" w:eastAsia="微软雅黑"/>
        </w:rPr>
        <w:t>【</w:t>
      </w:r>
      <w:r>
        <w:rPr>
          <w:rFonts w:hint="eastAsia" w:ascii="微软雅黑" w:hAnsi="微软雅黑" w:eastAsia="微软雅黑"/>
        </w:rPr>
        <w:t>分配物料</w:t>
      </w:r>
      <w:r>
        <w:rPr>
          <w:rFonts w:ascii="微软雅黑" w:hAnsi="微软雅黑" w:eastAsia="微软雅黑"/>
        </w:rPr>
        <w:t>】</w:t>
      </w:r>
      <w:r>
        <w:rPr>
          <w:rFonts w:hint="eastAsia" w:ascii="微软雅黑" w:hAnsi="微软雅黑" w:eastAsia="微软雅黑"/>
        </w:rPr>
        <w:t>按钮</w:t>
      </w:r>
      <w:r>
        <w:rPr>
          <w:rFonts w:ascii="微软雅黑" w:hAnsi="微软雅黑" w:eastAsia="微软雅黑"/>
        </w:rPr>
        <w:t>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33625"/>
            <wp:effectExtent l="0" t="0" r="0" b="0"/>
            <wp:docPr id="472" name="图片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图片 47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（2）选中</w:t>
      </w:r>
      <w:r>
        <w:rPr>
          <w:rFonts w:ascii="微软雅黑" w:hAnsi="微软雅黑" w:eastAsia="微软雅黑"/>
        </w:rPr>
        <w:t>需要分配的明细项，</w:t>
      </w:r>
      <w:r>
        <w:rPr>
          <w:rFonts w:hint="eastAsia" w:ascii="微软雅黑" w:hAnsi="微软雅黑" w:eastAsia="微软雅黑"/>
        </w:rPr>
        <w:t>点击【分配物料</w:t>
      </w:r>
      <w:r>
        <w:rPr>
          <w:rFonts w:ascii="微软雅黑" w:hAnsi="微软雅黑" w:eastAsia="微软雅黑"/>
        </w:rPr>
        <w:t>】</w:t>
      </w:r>
      <w:r>
        <w:rPr>
          <w:rFonts w:hint="eastAsia" w:ascii="微软雅黑" w:hAnsi="微软雅黑" w:eastAsia="微软雅黑"/>
        </w:rPr>
        <w:t>后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</w:rPr>
        <w:t>打开下达任务页面，</w:t>
      </w:r>
      <w:r>
        <w:rPr>
          <w:rFonts w:ascii="微软雅黑" w:hAnsi="微软雅黑" w:eastAsia="微软雅黑"/>
        </w:rPr>
        <w:t>如下图</w:t>
      </w:r>
      <w:r>
        <w:rPr>
          <w:rFonts w:hint="eastAsia" w:ascii="微软雅黑" w:hAnsi="微软雅黑" w:eastAsia="微软雅黑"/>
        </w:rPr>
        <w:t>：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50770"/>
            <wp:effectExtent l="0" t="0" r="0" b="0"/>
            <wp:docPr id="473" name="图片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图片 47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（3）命名“</w:t>
      </w:r>
      <w:r>
        <w:rPr>
          <w:rFonts w:ascii="微软雅黑" w:hAnsi="微软雅黑" w:eastAsia="微软雅黑"/>
        </w:rPr>
        <w:t>任务名称</w:t>
      </w:r>
      <w:r>
        <w:rPr>
          <w:rFonts w:hint="eastAsia" w:ascii="微软雅黑" w:hAnsi="微软雅黑" w:eastAsia="微软雅黑"/>
        </w:rPr>
        <w:t>”</w:t>
      </w:r>
      <w:r>
        <w:rPr>
          <w:rFonts w:ascii="微软雅黑" w:hAnsi="微软雅黑" w:eastAsia="微软雅黑"/>
        </w:rPr>
        <w:t>，选择“</w:t>
      </w:r>
      <w:r>
        <w:rPr>
          <w:rFonts w:hint="eastAsia" w:ascii="微软雅黑" w:hAnsi="微软雅黑" w:eastAsia="微软雅黑"/>
        </w:rPr>
        <w:t>执行人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并</w:t>
      </w:r>
      <w:r>
        <w:rPr>
          <w:rFonts w:ascii="微软雅黑" w:hAnsi="微软雅黑" w:eastAsia="微软雅黑"/>
        </w:rPr>
        <w:t>检查清单明细</w:t>
      </w:r>
      <w:r>
        <w:rPr>
          <w:rFonts w:hint="eastAsia" w:ascii="微软雅黑" w:hAnsi="微软雅黑" w:eastAsia="微软雅黑"/>
        </w:rPr>
        <w:t>后</w:t>
      </w:r>
      <w:r>
        <w:rPr>
          <w:rFonts w:ascii="微软雅黑" w:hAnsi="微软雅黑" w:eastAsia="微软雅黑"/>
        </w:rPr>
        <w:t>点击【</w:t>
      </w:r>
      <w:r>
        <w:rPr>
          <w:rFonts w:hint="eastAsia" w:ascii="微软雅黑" w:hAnsi="微软雅黑" w:eastAsia="微软雅黑"/>
        </w:rPr>
        <w:t>下达</w:t>
      </w:r>
      <w:r>
        <w:rPr>
          <w:rFonts w:ascii="微软雅黑" w:hAnsi="微软雅黑" w:eastAsia="微软雅黑"/>
        </w:rPr>
        <w:t>】</w:t>
      </w:r>
      <w:r>
        <w:rPr>
          <w:rFonts w:hint="eastAsia" w:ascii="微软雅黑" w:hAnsi="微软雅黑" w:eastAsia="微软雅黑"/>
        </w:rPr>
        <w:t>按钮</w:t>
      </w:r>
      <w:r>
        <w:rPr>
          <w:rFonts w:ascii="微软雅黑" w:hAnsi="微软雅黑" w:eastAsia="微软雅黑"/>
        </w:rPr>
        <w:t>即可完成</w:t>
      </w:r>
      <w:r>
        <w:rPr>
          <w:rFonts w:hint="eastAsia" w:ascii="微软雅黑" w:hAnsi="微软雅黑" w:eastAsia="微软雅黑"/>
        </w:rPr>
        <w:t>任务</w:t>
      </w:r>
      <w:r>
        <w:rPr>
          <w:rFonts w:ascii="微软雅黑" w:hAnsi="微软雅黑" w:eastAsia="微软雅黑"/>
        </w:rPr>
        <w:t>分配；</w:t>
      </w:r>
    </w:p>
    <w:p>
      <w:pPr>
        <w:pStyle w:val="4"/>
        <w:bidi w:val="0"/>
        <w:ind w:left="720" w:leftChars="0" w:hanging="720" w:firstLineChars="0"/>
      </w:pPr>
      <w:bookmarkStart w:id="81" w:name="_Toc26407"/>
      <w:bookmarkStart w:id="82" w:name="_Toc24631"/>
      <w:bookmarkStart w:id="83" w:name="_Toc11815"/>
      <w:r>
        <w:rPr>
          <w:rFonts w:hint="eastAsia"/>
        </w:rPr>
        <w:t>计划上报</w:t>
      </w:r>
      <w:bookmarkEnd w:id="81"/>
      <w:bookmarkEnd w:id="82"/>
      <w:bookmarkEnd w:id="83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项目</w:t>
      </w:r>
      <w:r>
        <w:rPr>
          <w:rFonts w:ascii="微软雅黑" w:hAnsi="微软雅黑" w:eastAsia="微软雅黑"/>
        </w:rPr>
        <w:t>计划</w:t>
      </w:r>
      <w:r>
        <w:rPr>
          <w:rFonts w:hint="eastAsia" w:ascii="微软雅黑" w:hAnsi="微软雅黑" w:eastAsia="微软雅黑"/>
        </w:rPr>
        <w:t>审批通过后，项目部对计划可【上报三级分（子）公司】或</w:t>
      </w:r>
      <w:r>
        <w:rPr>
          <w:rFonts w:ascii="微软雅黑" w:hAnsi="微软雅黑" w:eastAsia="微软雅黑"/>
        </w:rPr>
        <w:t>【</w:t>
      </w:r>
      <w:r>
        <w:rPr>
          <w:rFonts w:hint="eastAsia" w:ascii="微软雅黑" w:hAnsi="微软雅黑" w:eastAsia="微软雅黑"/>
        </w:rPr>
        <w:t>上报二级分（子）公司</w:t>
      </w:r>
      <w:r>
        <w:rPr>
          <w:rFonts w:ascii="微软雅黑" w:hAnsi="微软雅黑" w:eastAsia="微软雅黑"/>
        </w:rPr>
        <w:t>】</w:t>
      </w:r>
      <w:r>
        <w:rPr>
          <w:rFonts w:hint="eastAsia" w:ascii="微软雅黑" w:hAnsi="微软雅黑" w:eastAsia="微软雅黑"/>
        </w:rPr>
        <w:t>中采购。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上报后，上报接收人首页出现上报计划的待办，接收人可继续进行分配/上报集团。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64105"/>
            <wp:effectExtent l="0" t="0" r="0" b="0"/>
            <wp:docPr id="474" name="图片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图片 47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720" w:leftChars="0" w:hanging="720" w:firstLineChars="0"/>
      </w:pPr>
      <w:bookmarkStart w:id="84" w:name="_Toc20733"/>
      <w:bookmarkStart w:id="85" w:name="_Toc10503"/>
      <w:bookmarkStart w:id="86" w:name="_Toc14889"/>
      <w:r>
        <w:rPr>
          <w:rFonts w:hint="eastAsia"/>
        </w:rPr>
        <w:t>计划撤销上报</w:t>
      </w:r>
      <w:bookmarkEnd w:id="84"/>
      <w:bookmarkEnd w:id="85"/>
      <w:bookmarkEnd w:id="86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若计划上报有误，上报人可打开计划详情页，发起【撤回上报】。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9500"/>
            <wp:effectExtent l="0" t="0" r="0" b="0"/>
            <wp:docPr id="475" name="图片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图片 47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color w:val="FF0000"/>
        </w:rPr>
        <w:t>注：</w:t>
      </w:r>
      <w:r>
        <w:rPr>
          <w:rFonts w:hint="eastAsia" w:ascii="微软雅黑" w:hAnsi="微软雅黑" w:eastAsia="微软雅黑"/>
        </w:rPr>
        <w:t>接收计划的层级未进行计划分配/计划退回</w:t>
      </w:r>
      <w:r>
        <w:rPr>
          <w:rFonts w:ascii="微软雅黑" w:hAnsi="微软雅黑" w:eastAsia="微软雅黑"/>
        </w:rPr>
        <w:t>/</w:t>
      </w:r>
      <w:r>
        <w:rPr>
          <w:rFonts w:hint="eastAsia" w:ascii="微软雅黑" w:hAnsi="微软雅黑" w:eastAsia="微软雅黑"/>
        </w:rPr>
        <w:t>计划合并/再次上报操作时，可撤回上报。</w:t>
      </w:r>
    </w:p>
    <w:p>
      <w:pPr>
        <w:pStyle w:val="4"/>
        <w:bidi w:val="0"/>
        <w:ind w:left="720" w:leftChars="0" w:hanging="720" w:firstLineChars="0"/>
      </w:pPr>
      <w:bookmarkStart w:id="87" w:name="_Toc5919"/>
      <w:bookmarkStart w:id="88" w:name="_Toc28375"/>
      <w:bookmarkStart w:id="89" w:name="_Toc30132"/>
      <w:r>
        <w:rPr>
          <w:rFonts w:hint="eastAsia"/>
        </w:rPr>
        <w:t>计划</w:t>
      </w:r>
      <w:r>
        <w:t>删除</w:t>
      </w:r>
      <w:bookmarkEnd w:id="87"/>
      <w:bookmarkEnd w:id="88"/>
      <w:bookmarkEnd w:id="89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选中</w:t>
      </w:r>
      <w:r>
        <w:rPr>
          <w:rFonts w:ascii="微软雅黑" w:hAnsi="微软雅黑" w:eastAsia="微软雅黑"/>
        </w:rPr>
        <w:t>需要删除的计划</w:t>
      </w:r>
      <w:r>
        <w:rPr>
          <w:rFonts w:hint="eastAsia" w:ascii="微软雅黑" w:hAnsi="微软雅黑" w:eastAsia="微软雅黑"/>
        </w:rPr>
        <w:t>，点击【删除】，弹框提示“将要删除选中的计划及相关清单，且不可恢复！”，点击【确定】则完成删除，系统提示删除成功。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223135"/>
            <wp:effectExtent l="0" t="0" r="0" b="0"/>
            <wp:docPr id="476" name="图片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图片 47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color w:val="FF0000"/>
        </w:rPr>
        <w:t>注：</w:t>
      </w:r>
      <w:r>
        <w:rPr>
          <w:rFonts w:hint="eastAsia" w:ascii="微软雅黑" w:hAnsi="微软雅黑" w:eastAsia="微软雅黑"/>
        </w:rPr>
        <w:t>只</w:t>
      </w:r>
      <w:r>
        <w:rPr>
          <w:rFonts w:ascii="微软雅黑" w:hAnsi="微软雅黑" w:eastAsia="微软雅黑"/>
        </w:rPr>
        <w:t>允许删除</w:t>
      </w:r>
      <w:r>
        <w:rPr>
          <w:rFonts w:hint="eastAsia" w:ascii="微软雅黑" w:hAnsi="微软雅黑" w:eastAsia="微软雅黑"/>
        </w:rPr>
        <w:t>状态</w:t>
      </w:r>
      <w:r>
        <w:rPr>
          <w:rFonts w:ascii="微软雅黑" w:hAnsi="微软雅黑" w:eastAsia="微软雅黑"/>
        </w:rPr>
        <w:t>为”</w:t>
      </w:r>
      <w:r>
        <w:rPr>
          <w:rFonts w:hint="eastAsia" w:ascii="微软雅黑" w:hAnsi="微软雅黑" w:eastAsia="微软雅黑"/>
        </w:rPr>
        <w:t>编辑中</w:t>
      </w:r>
      <w:r>
        <w:rPr>
          <w:rFonts w:ascii="微软雅黑" w:hAnsi="微软雅黑" w:eastAsia="微软雅黑"/>
        </w:rPr>
        <w:t>“</w:t>
      </w:r>
      <w:r>
        <w:rPr>
          <w:rFonts w:hint="eastAsia" w:ascii="微软雅黑" w:hAnsi="微软雅黑" w:eastAsia="微软雅黑"/>
        </w:rPr>
        <w:t>和“被退回”的</w:t>
      </w:r>
      <w:r>
        <w:rPr>
          <w:rFonts w:ascii="微软雅黑" w:hAnsi="微软雅黑" w:eastAsia="微软雅黑"/>
        </w:rPr>
        <w:t>计划</w:t>
      </w:r>
      <w:r>
        <w:rPr>
          <w:rFonts w:hint="eastAsia" w:ascii="微软雅黑" w:hAnsi="微软雅黑" w:eastAsia="微软雅黑"/>
        </w:rPr>
        <w:t>；</w:t>
      </w:r>
    </w:p>
    <w:p>
      <w:pPr>
        <w:ind w:firstLine="840" w:firstLineChars="4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仅可删除自己创建的数据。</w:t>
      </w:r>
    </w:p>
    <w:p>
      <w:pPr>
        <w:pStyle w:val="4"/>
        <w:bidi w:val="0"/>
        <w:ind w:left="720" w:leftChars="0" w:hanging="720" w:firstLineChars="0"/>
      </w:pPr>
      <w:bookmarkStart w:id="90" w:name="_Toc18200"/>
      <w:bookmarkStart w:id="91" w:name="_Toc10874"/>
      <w:bookmarkStart w:id="92" w:name="_Toc17038"/>
      <w:r>
        <w:rPr>
          <w:rFonts w:hint="eastAsia"/>
        </w:rPr>
        <w:t>计划中止</w:t>
      </w:r>
      <w:bookmarkEnd w:id="90"/>
      <w:bookmarkEnd w:id="91"/>
      <w:bookmarkEnd w:id="92"/>
    </w:p>
    <w:p>
      <w:pPr>
        <w:pStyle w:val="43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未完成分配的采购计划，均可进行中止，中止需编辑中止原因，开启审批，则还需要进行审批。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227580"/>
            <wp:effectExtent l="0" t="0" r="0" b="0"/>
            <wp:docPr id="477" name="图片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图片 47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720" w:leftChars="0" w:hanging="720" w:firstLineChars="0"/>
      </w:pPr>
      <w:bookmarkStart w:id="93" w:name="_Toc25077"/>
      <w:bookmarkStart w:id="94" w:name="_Toc11538"/>
      <w:bookmarkStart w:id="95" w:name="_Toc17153"/>
      <w:r>
        <w:rPr>
          <w:rFonts w:hint="eastAsia"/>
        </w:rPr>
        <w:t>状态说明</w:t>
      </w:r>
      <w:bookmarkEnd w:id="93"/>
      <w:bookmarkEnd w:id="94"/>
      <w:bookmarkEnd w:id="95"/>
    </w:p>
    <w:p>
      <w:pPr>
        <w:pStyle w:val="43"/>
        <w:ind w:left="3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宋体" w:hAnsi="宋体" w:eastAsia="宋体" w:cs="宋体"/>
          <w:szCs w:val="21"/>
        </w:rPr>
        <w:t>①</w:t>
      </w:r>
      <w:r>
        <w:rPr>
          <w:rFonts w:hint="eastAsia" w:ascii="微软雅黑" w:hAnsi="微软雅黑" w:eastAsia="微软雅黑"/>
          <w:szCs w:val="21"/>
        </w:rPr>
        <w:t>编辑中——计划已保存，未提交审批；</w:t>
      </w:r>
    </w:p>
    <w:p>
      <w:pPr>
        <w:pStyle w:val="43"/>
        <w:ind w:left="3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宋体" w:hAnsi="宋体" w:eastAsia="宋体" w:cs="宋体"/>
          <w:szCs w:val="21"/>
        </w:rPr>
        <w:t>②</w:t>
      </w:r>
      <w:r>
        <w:rPr>
          <w:rFonts w:hint="eastAsia" w:ascii="微软雅黑" w:hAnsi="微软雅黑" w:eastAsia="微软雅黑"/>
          <w:szCs w:val="21"/>
        </w:rPr>
        <w:t>待分配——计划已经审批通过；</w:t>
      </w:r>
    </w:p>
    <w:p>
      <w:pPr>
        <w:pStyle w:val="43"/>
        <w:ind w:left="3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宋体" w:hAnsi="宋体" w:eastAsia="宋体" w:cs="宋体"/>
          <w:szCs w:val="21"/>
        </w:rPr>
        <w:t>③</w:t>
      </w:r>
      <w:r>
        <w:rPr>
          <w:rFonts w:hint="eastAsia" w:ascii="微软雅黑" w:hAnsi="微软雅黑" w:eastAsia="微软雅黑"/>
          <w:szCs w:val="21"/>
        </w:rPr>
        <w:t>分配中——计划部分明细被分配；</w:t>
      </w:r>
    </w:p>
    <w:p>
      <w:pPr>
        <w:pStyle w:val="43"/>
        <w:ind w:left="3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宋体" w:hAnsi="宋体" w:eastAsia="宋体" w:cs="宋体"/>
          <w:szCs w:val="21"/>
        </w:rPr>
        <w:t>④</w:t>
      </w:r>
      <w:r>
        <w:rPr>
          <w:rFonts w:hint="eastAsia" w:ascii="微软雅黑" w:hAnsi="微软雅黑" w:eastAsia="微软雅黑"/>
          <w:szCs w:val="21"/>
        </w:rPr>
        <w:t>已分配——计划已分配完成；</w:t>
      </w:r>
    </w:p>
    <w:p>
      <w:pPr>
        <w:pStyle w:val="43"/>
        <w:ind w:left="360" w:firstLine="0" w:firstLineChars="0"/>
        <w:rPr>
          <w:rFonts w:ascii="微软雅黑" w:hAnsi="微软雅黑" w:eastAsia="微软雅黑"/>
        </w:rPr>
      </w:pPr>
      <w:r>
        <w:rPr>
          <w:rFonts w:hint="eastAsia" w:ascii="宋体" w:hAnsi="宋体" w:eastAsia="宋体" w:cs="宋体"/>
        </w:rPr>
        <w:t>⑤</w:t>
      </w:r>
      <w:r>
        <w:rPr>
          <w:rFonts w:hint="eastAsia" w:ascii="微软雅黑" w:hAnsi="微软雅黑" w:eastAsia="微软雅黑"/>
          <w:szCs w:val="21"/>
        </w:rPr>
        <w:t>已撤销——计划已撤销上报</w:t>
      </w:r>
      <w:r>
        <w:rPr>
          <w:rFonts w:hint="eastAsia" w:ascii="微软雅黑" w:hAnsi="微软雅黑" w:eastAsia="微软雅黑"/>
        </w:rPr>
        <w:t>；</w:t>
      </w:r>
    </w:p>
    <w:p>
      <w:pPr>
        <w:pStyle w:val="43"/>
        <w:ind w:left="360" w:firstLine="0" w:firstLineChars="0"/>
        <w:rPr>
          <w:rFonts w:ascii="微软雅黑" w:hAnsi="微软雅黑" w:eastAsia="微软雅黑"/>
        </w:rPr>
      </w:pPr>
      <w:r>
        <w:rPr>
          <w:rFonts w:hint="eastAsia" w:ascii="宋体" w:hAnsi="宋体" w:eastAsia="宋体" w:cs="宋体"/>
        </w:rPr>
        <w:t>⑥</w:t>
      </w:r>
      <w:r>
        <w:rPr>
          <w:rFonts w:hint="eastAsia" w:ascii="微软雅黑" w:hAnsi="微软雅黑" w:eastAsia="微软雅黑"/>
          <w:szCs w:val="21"/>
        </w:rPr>
        <w:t>被退回——计划上报后被退回</w:t>
      </w:r>
      <w:r>
        <w:rPr>
          <w:rFonts w:hint="eastAsia" w:ascii="微软雅黑" w:hAnsi="微软雅黑" w:eastAsia="微软雅黑"/>
        </w:rPr>
        <w:t>；</w:t>
      </w:r>
    </w:p>
    <w:p>
      <w:pPr>
        <w:pStyle w:val="43"/>
        <w:ind w:left="360" w:firstLine="0" w:firstLineChars="0"/>
        <w:rPr>
          <w:rFonts w:ascii="微软雅黑" w:hAnsi="微软雅黑" w:eastAsia="微软雅黑"/>
        </w:rPr>
      </w:pPr>
      <w:r>
        <w:rPr>
          <w:rFonts w:hint="eastAsia" w:ascii="宋体" w:hAnsi="宋体" w:eastAsia="宋体" w:cs="宋体"/>
        </w:rPr>
        <w:t>⑦</w:t>
      </w:r>
      <w:r>
        <w:rPr>
          <w:rFonts w:hint="eastAsia" w:ascii="微软雅黑" w:hAnsi="微软雅黑" w:eastAsia="微软雅黑"/>
          <w:szCs w:val="21"/>
        </w:rPr>
        <w:t>已上报——计划上报完成</w:t>
      </w:r>
      <w:r>
        <w:rPr>
          <w:rFonts w:hint="eastAsia" w:ascii="微软雅黑" w:hAnsi="微软雅黑" w:eastAsia="微软雅黑"/>
        </w:rPr>
        <w:t>；</w:t>
      </w:r>
    </w:p>
    <w:p>
      <w:pPr>
        <w:pStyle w:val="43"/>
        <w:ind w:left="3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宋体" w:hAnsi="宋体" w:eastAsia="宋体" w:cs="宋体"/>
        </w:rPr>
        <w:t>⑧</w:t>
      </w:r>
      <w:r>
        <w:rPr>
          <w:rFonts w:hint="eastAsia" w:ascii="微软雅黑" w:hAnsi="微软雅黑" w:eastAsia="微软雅黑"/>
          <w:szCs w:val="21"/>
        </w:rPr>
        <w:t>已中止——计划已完成中止</w:t>
      </w:r>
      <w:r>
        <w:rPr>
          <w:rFonts w:hint="eastAsia" w:ascii="微软雅黑" w:hAnsi="微软雅黑" w:eastAsia="微软雅黑"/>
        </w:rPr>
        <w:t>；</w:t>
      </w:r>
    </w:p>
    <w:p>
      <w:pPr>
        <w:pStyle w:val="3"/>
        <w:bidi w:val="0"/>
        <w:ind w:left="575" w:leftChars="0" w:hanging="575" w:firstLineChars="0"/>
      </w:pPr>
      <w:bookmarkStart w:id="96" w:name="_Toc423530369"/>
      <w:bookmarkEnd w:id="96"/>
      <w:bookmarkStart w:id="97" w:name="_Toc423683354"/>
      <w:bookmarkEnd w:id="97"/>
      <w:bookmarkStart w:id="98" w:name="_Toc423529944"/>
      <w:bookmarkEnd w:id="98"/>
      <w:bookmarkStart w:id="99" w:name="_Toc423528641"/>
      <w:bookmarkEnd w:id="99"/>
      <w:bookmarkStart w:id="100" w:name="_Toc423532424"/>
      <w:bookmarkEnd w:id="100"/>
      <w:bookmarkStart w:id="101" w:name="_Toc25986"/>
      <w:bookmarkStart w:id="102" w:name="_Toc2845"/>
      <w:bookmarkStart w:id="103" w:name="_Toc462693874"/>
      <w:bookmarkStart w:id="104" w:name="_Toc8850"/>
      <w:bookmarkStart w:id="105" w:name="_Toc411348061"/>
      <w:bookmarkStart w:id="106" w:name="_Toc1137"/>
      <w:bookmarkStart w:id="107" w:name="_Toc5048"/>
      <w:bookmarkStart w:id="108" w:name="_Toc7254"/>
      <w:r>
        <w:rPr>
          <w:rFonts w:hint="eastAsia"/>
        </w:rPr>
        <w:t>三级分（子）公司采购计划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p>
      <w:pPr>
        <w:ind w:firstLine="315" w:firstLineChars="15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三级分（子）公司采购计划来源：①公司自行采购</w:t>
      </w:r>
      <w:r>
        <w:rPr>
          <w:rFonts w:ascii="微软雅黑" w:hAnsi="微软雅黑" w:eastAsia="微软雅黑"/>
        </w:rPr>
        <w:t>计划</w:t>
      </w:r>
      <w:r>
        <w:rPr>
          <w:rFonts w:hint="eastAsia" w:ascii="微软雅黑" w:hAnsi="微软雅黑" w:eastAsia="微软雅黑"/>
        </w:rPr>
        <w:t>；②项目上报的采购计划</w:t>
      </w:r>
      <w:bookmarkStart w:id="109" w:name="_Toc411348062"/>
      <w:r>
        <w:rPr>
          <w:rFonts w:hint="eastAsia" w:ascii="微软雅黑" w:hAnsi="微软雅黑" w:eastAsia="微软雅黑"/>
        </w:rPr>
        <w:t>；③集团下发</w:t>
      </w:r>
      <w:r>
        <w:rPr>
          <w:rFonts w:ascii="微软雅黑" w:hAnsi="微软雅黑" w:eastAsia="微软雅黑"/>
        </w:rPr>
        <w:t>到公司的计划；</w:t>
      </w:r>
    </w:p>
    <w:bookmarkEnd w:id="109"/>
    <w:p>
      <w:pPr>
        <w:pStyle w:val="4"/>
        <w:bidi w:val="0"/>
        <w:ind w:left="720" w:leftChars="0" w:hanging="720" w:firstLineChars="0"/>
      </w:pPr>
      <w:bookmarkStart w:id="110" w:name="_Toc27122"/>
      <w:bookmarkStart w:id="111" w:name="_Toc4409"/>
      <w:r>
        <w:rPr>
          <w:rFonts w:hint="eastAsia"/>
        </w:rPr>
        <w:t>计划新增、审批、分配、上报、撤销上报、删除</w:t>
      </w:r>
      <w:bookmarkEnd w:id="110"/>
      <w:bookmarkEnd w:id="111"/>
    </w:p>
    <w:p>
      <w:pPr>
        <w:pStyle w:val="38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参考项目采购计划新增、审批、分配、上报、撤销上报、删除，此处不再赘述。</w:t>
      </w:r>
    </w:p>
    <w:p>
      <w:pPr>
        <w:pStyle w:val="4"/>
        <w:bidi w:val="0"/>
        <w:ind w:left="720" w:leftChars="0" w:hanging="720" w:firstLineChars="0"/>
      </w:pPr>
      <w:bookmarkStart w:id="112" w:name="_Toc8195"/>
      <w:bookmarkStart w:id="113" w:name="_Toc15643"/>
      <w:r>
        <w:rPr>
          <w:rFonts w:hint="eastAsia"/>
        </w:rPr>
        <w:t>计划合并</w:t>
      </w:r>
      <w:bookmarkEnd w:id="112"/>
      <w:bookmarkEnd w:id="113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分公司</w:t>
      </w:r>
      <w:r>
        <w:rPr>
          <w:rFonts w:ascii="微软雅黑" w:hAnsi="微软雅黑" w:eastAsia="微软雅黑"/>
        </w:rPr>
        <w:t>接收</w:t>
      </w:r>
      <w:r>
        <w:rPr>
          <w:rFonts w:hint="eastAsia" w:ascii="微软雅黑" w:hAnsi="微软雅黑" w:eastAsia="微软雅黑"/>
        </w:rPr>
        <w:t>计划</w:t>
      </w:r>
      <w:r>
        <w:rPr>
          <w:rFonts w:ascii="微软雅黑" w:hAnsi="微软雅黑" w:eastAsia="微软雅黑"/>
        </w:rPr>
        <w:t>的人，可对</w:t>
      </w:r>
      <w:r>
        <w:rPr>
          <w:rFonts w:hint="eastAsia" w:ascii="微软雅黑" w:hAnsi="微软雅黑" w:eastAsia="微软雅黑"/>
        </w:rPr>
        <w:t>上报</w:t>
      </w:r>
      <w:r>
        <w:rPr>
          <w:rFonts w:ascii="微软雅黑" w:hAnsi="微软雅黑" w:eastAsia="微软雅黑"/>
        </w:rPr>
        <w:t>给自己的</w:t>
      </w:r>
      <w:r>
        <w:rPr>
          <w:rFonts w:hint="eastAsia" w:ascii="微软雅黑" w:hAnsi="微软雅黑" w:eastAsia="微软雅黑"/>
        </w:rPr>
        <w:t>且</w:t>
      </w:r>
      <w:r>
        <w:rPr>
          <w:rFonts w:ascii="微软雅黑" w:hAnsi="微软雅黑" w:eastAsia="微软雅黑"/>
        </w:rPr>
        <w:t>待分配</w:t>
      </w:r>
      <w:r>
        <w:rPr>
          <w:rFonts w:hint="eastAsia" w:ascii="微软雅黑" w:hAnsi="微软雅黑" w:eastAsia="微软雅黑"/>
        </w:rPr>
        <w:t>的</w:t>
      </w:r>
      <w:r>
        <w:rPr>
          <w:rFonts w:ascii="微软雅黑" w:hAnsi="微软雅黑" w:eastAsia="微软雅黑"/>
        </w:rPr>
        <w:t>计划进行合并</w:t>
      </w:r>
      <w:r>
        <w:rPr>
          <w:rFonts w:hint="eastAsia" w:ascii="微软雅黑" w:hAnsi="微软雅黑" w:eastAsia="微软雅黑"/>
        </w:rPr>
        <w:t>。合并后可进行上报/分配。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计划</w:t>
      </w:r>
      <w:r>
        <w:rPr>
          <w:rFonts w:ascii="微软雅黑" w:hAnsi="微软雅黑" w:eastAsia="微软雅黑"/>
        </w:rPr>
        <w:t>合并后，在分公司页签中，将不展示被合并的计划，仅展示合并后的计划。</w:t>
      </w:r>
      <w:r>
        <w:rPr>
          <w:rFonts w:hint="eastAsia" w:ascii="微软雅黑" w:hAnsi="微软雅黑" w:eastAsia="微软雅黑"/>
        </w:rPr>
        <w:t>合并时</w:t>
      </w:r>
      <w:r>
        <w:rPr>
          <w:rFonts w:ascii="微软雅黑" w:hAnsi="微软雅黑" w:eastAsia="微软雅黑"/>
        </w:rPr>
        <w:t>相同明细</w:t>
      </w:r>
      <w:r>
        <w:rPr>
          <w:rFonts w:hint="eastAsia" w:ascii="微软雅黑" w:hAnsi="微软雅黑" w:eastAsia="微软雅黑"/>
        </w:rPr>
        <w:t>项</w:t>
      </w:r>
      <w:r>
        <w:rPr>
          <w:rFonts w:ascii="微软雅黑" w:hAnsi="微软雅黑" w:eastAsia="微软雅黑"/>
        </w:rPr>
        <w:t>及其计划数量不做合并</w:t>
      </w:r>
      <w:r>
        <w:rPr>
          <w:rFonts w:hint="eastAsia" w:ascii="微软雅黑" w:hAnsi="微软雅黑" w:eastAsia="微软雅黑"/>
        </w:rPr>
        <w:t>，分条展示</w:t>
      </w:r>
      <w:r>
        <w:rPr>
          <w:rFonts w:ascii="微软雅黑" w:hAnsi="微软雅黑" w:eastAsia="微软雅黑"/>
        </w:rPr>
        <w:t>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211070"/>
            <wp:effectExtent l="0" t="0" r="0" b="0"/>
            <wp:docPr id="478" name="图片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图片 47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72360"/>
            <wp:effectExtent l="0" t="0" r="0" b="0"/>
            <wp:docPr id="479" name="图片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图片 47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720" w:leftChars="0" w:hanging="720" w:firstLineChars="0"/>
      </w:pPr>
      <w:bookmarkStart w:id="114" w:name="_Toc8648"/>
      <w:bookmarkStart w:id="115" w:name="_Toc12867"/>
      <w:r>
        <w:rPr>
          <w:rFonts w:hint="eastAsia"/>
        </w:rPr>
        <w:t>计划退回</w:t>
      </w:r>
      <w:bookmarkEnd w:id="114"/>
      <w:bookmarkEnd w:id="115"/>
    </w:p>
    <w:p>
      <w:pPr>
        <w:ind w:firstLine="420" w:firstLineChars="20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项目上报到三级/二级分（子）公司的计划，分子公司可进行退回。退回需编写退回原因，供采购员查看。</w:t>
      </w:r>
    </w:p>
    <w:p>
      <w:pPr>
        <w:jc w:val="left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50770"/>
            <wp:effectExtent l="0" t="0" r="0" b="0"/>
            <wp:docPr id="480" name="图片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图片 48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720" w:leftChars="0" w:hanging="720" w:firstLineChars="0"/>
      </w:pPr>
      <w:bookmarkStart w:id="116" w:name="_Toc462693875"/>
      <w:bookmarkStart w:id="117" w:name="_Toc19791"/>
      <w:bookmarkStart w:id="118" w:name="_Toc6912"/>
      <w:bookmarkStart w:id="119" w:name="_Toc22776"/>
      <w:bookmarkStart w:id="120" w:name="_Toc4619"/>
      <w:bookmarkStart w:id="121" w:name="_Toc27004"/>
      <w:bookmarkStart w:id="122" w:name="_Toc4033"/>
      <w:r>
        <w:rPr>
          <w:rFonts w:hint="eastAsia"/>
        </w:rPr>
        <w:t>二级分（子）公司采购计划</w:t>
      </w:r>
      <w:bookmarkEnd w:id="116"/>
      <w:bookmarkEnd w:id="117"/>
      <w:bookmarkEnd w:id="118"/>
      <w:bookmarkEnd w:id="119"/>
      <w:bookmarkEnd w:id="120"/>
      <w:bookmarkEnd w:id="121"/>
      <w:bookmarkEnd w:id="122"/>
    </w:p>
    <w:p>
      <w:pPr>
        <w:ind w:firstLine="315" w:firstLineChars="15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二级分（子）公司采购计划来源：①项目部上报的计划；②分公司上报的计划；③集团创建采购的计划。</w:t>
      </w:r>
    </w:p>
    <w:p>
      <w:pPr>
        <w:pStyle w:val="4"/>
        <w:bidi w:val="0"/>
        <w:ind w:left="720" w:leftChars="0" w:hanging="720" w:firstLineChars="0"/>
      </w:pPr>
      <w:bookmarkStart w:id="123" w:name="_Toc27440"/>
      <w:bookmarkStart w:id="124" w:name="_Toc20469"/>
      <w:bookmarkStart w:id="125" w:name="_Toc16519"/>
      <w:bookmarkStart w:id="126" w:name="_Toc1166"/>
      <w:r>
        <w:rPr>
          <w:rFonts w:hint="eastAsia"/>
        </w:rPr>
        <w:t>计划新增、审批、分配、删除</w:t>
      </w:r>
      <w:bookmarkEnd w:id="123"/>
      <w:bookmarkEnd w:id="124"/>
      <w:bookmarkEnd w:id="125"/>
      <w:bookmarkEnd w:id="126"/>
    </w:p>
    <w:p>
      <w:pPr>
        <w:pStyle w:val="38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参考项目采购计划新增、审批、分配、删除，此处不再赘述。</w:t>
      </w:r>
    </w:p>
    <w:p>
      <w:pPr>
        <w:pStyle w:val="4"/>
        <w:bidi w:val="0"/>
        <w:ind w:left="720" w:leftChars="0" w:hanging="720" w:firstLineChars="0"/>
      </w:pPr>
      <w:bookmarkStart w:id="127" w:name="_Toc16341"/>
      <w:bookmarkStart w:id="128" w:name="_Toc13370"/>
      <w:bookmarkStart w:id="129" w:name="_Toc12644"/>
      <w:bookmarkStart w:id="130" w:name="_Toc19726"/>
      <w:r>
        <w:rPr>
          <w:rFonts w:hint="eastAsia"/>
        </w:rPr>
        <w:t>计划合并、退回</w:t>
      </w:r>
      <w:bookmarkEnd w:id="127"/>
      <w:bookmarkEnd w:id="128"/>
      <w:bookmarkEnd w:id="129"/>
      <w:bookmarkEnd w:id="130"/>
    </w:p>
    <w:p>
      <w:pPr>
        <w:ind w:firstLine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参考三级分（子）公司采购计划合并、退回，此处不再赘述。</w:t>
      </w:r>
    </w:p>
    <w:p>
      <w:pPr>
        <w:pStyle w:val="2"/>
        <w:bidi w:val="0"/>
        <w:ind w:left="432" w:leftChars="0" w:hanging="432" w:firstLineChars="0"/>
      </w:pPr>
      <w:bookmarkStart w:id="131" w:name="_Toc22239"/>
      <w:bookmarkStart w:id="132" w:name="_Toc10557"/>
      <w:bookmarkStart w:id="133" w:name="_Toc28108"/>
      <w:bookmarkStart w:id="134" w:name="_Toc14220"/>
      <w:bookmarkStart w:id="135" w:name="_Toc15230"/>
      <w:bookmarkStart w:id="136" w:name="_Toc3208"/>
      <w:r>
        <w:rPr>
          <w:rFonts w:hint="eastAsia"/>
        </w:rPr>
        <w:t>寻源</w:t>
      </w:r>
      <w:bookmarkEnd w:id="131"/>
      <w:bookmarkEnd w:id="132"/>
      <w:bookmarkEnd w:id="133"/>
      <w:bookmarkEnd w:id="134"/>
      <w:bookmarkEnd w:id="135"/>
      <w:bookmarkEnd w:id="136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寻源模块是采购业务的核心模块，完成采购经办人接收采购任务开始，直至确定中标供应商的全流程。以下以物资采购为例进行说明。</w:t>
      </w:r>
    </w:p>
    <w:p>
      <w:pPr>
        <w:pStyle w:val="3"/>
        <w:bidi w:val="0"/>
        <w:ind w:left="575" w:leftChars="0" w:hanging="575" w:firstLineChars="0"/>
      </w:pPr>
      <w:bookmarkStart w:id="137" w:name="_Toc28211"/>
      <w:bookmarkStart w:id="138" w:name="_Toc2830"/>
      <w:bookmarkStart w:id="139" w:name="_Toc8960"/>
      <w:bookmarkStart w:id="140" w:name="_Toc9654"/>
      <w:bookmarkStart w:id="141" w:name="_Toc14025"/>
      <w:bookmarkStart w:id="142" w:name="_Toc6686"/>
      <w:r>
        <w:rPr>
          <w:rFonts w:hint="eastAsia"/>
        </w:rPr>
        <w:t>采购任务</w:t>
      </w:r>
      <w:bookmarkEnd w:id="137"/>
      <w:bookmarkEnd w:id="138"/>
      <w:bookmarkEnd w:id="139"/>
      <w:bookmarkEnd w:id="140"/>
      <w:bookmarkEnd w:id="141"/>
      <w:bookmarkEnd w:id="142"/>
    </w:p>
    <w:p>
      <w:pPr>
        <w:pStyle w:val="4"/>
        <w:bidi w:val="0"/>
        <w:ind w:left="720" w:leftChars="0" w:hanging="720" w:firstLineChars="0"/>
      </w:pPr>
      <w:bookmarkStart w:id="143" w:name="_Toc1777"/>
      <w:bookmarkStart w:id="144" w:name="_Toc2172"/>
      <w:r>
        <w:rPr>
          <w:rFonts w:hint="eastAsia"/>
        </w:rPr>
        <w:t>查看任务</w:t>
      </w:r>
      <w:bookmarkEnd w:id="143"/>
      <w:bookmarkEnd w:id="144"/>
    </w:p>
    <w:p>
      <w:pPr>
        <w:pStyle w:val="38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计划</w:t>
      </w:r>
      <w:r>
        <w:rPr>
          <w:rFonts w:ascii="微软雅黑" w:hAnsi="微软雅黑" w:eastAsia="微软雅黑"/>
        </w:rPr>
        <w:t>被分配为任务后</w:t>
      </w:r>
      <w:r>
        <w:rPr>
          <w:rFonts w:hint="eastAsia" w:ascii="微软雅黑" w:hAnsi="微软雅黑" w:eastAsia="微软雅黑"/>
        </w:rPr>
        <w:t>，任务</w:t>
      </w:r>
      <w:r>
        <w:rPr>
          <w:rFonts w:ascii="微软雅黑" w:hAnsi="微软雅黑" w:eastAsia="微软雅黑"/>
        </w:rPr>
        <w:t>执行人可</w:t>
      </w:r>
      <w:r>
        <w:rPr>
          <w:rFonts w:hint="eastAsia" w:ascii="微软雅黑" w:hAnsi="微软雅黑" w:eastAsia="微软雅黑"/>
        </w:rPr>
        <w:t>在</w:t>
      </w:r>
      <w:r>
        <w:rPr>
          <w:rFonts w:ascii="微软雅黑" w:hAnsi="微软雅黑" w:eastAsia="微软雅黑"/>
        </w:rPr>
        <w:t>首页待办查看</w:t>
      </w:r>
      <w:r>
        <w:rPr>
          <w:rFonts w:hint="eastAsia" w:ascii="微软雅黑" w:hAnsi="微软雅黑" w:eastAsia="微软雅黑"/>
        </w:rPr>
        <w:t>采购</w:t>
      </w:r>
      <w:r>
        <w:rPr>
          <w:rFonts w:ascii="微软雅黑" w:hAnsi="微软雅黑" w:eastAsia="微软雅黑"/>
        </w:rPr>
        <w:t>任务。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219325"/>
            <wp:effectExtent l="0" t="0" r="0" b="0"/>
            <wp:docPr id="481" name="图片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图片 48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8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也可</w:t>
      </w:r>
      <w:r>
        <w:rPr>
          <w:rFonts w:ascii="微软雅黑" w:hAnsi="微软雅黑" w:eastAsia="微软雅黑"/>
        </w:rPr>
        <w:t>在</w:t>
      </w:r>
      <w:r>
        <w:rPr>
          <w:rFonts w:hint="eastAsia" w:ascii="微软雅黑" w:hAnsi="微软雅黑" w:eastAsia="微软雅黑"/>
        </w:rPr>
        <w:t>【采购任务】</w:t>
      </w:r>
      <w:r>
        <w:rPr>
          <w:rFonts w:ascii="微软雅黑" w:hAnsi="微软雅黑" w:eastAsia="微软雅黑"/>
        </w:rPr>
        <w:t>菜单下</w:t>
      </w:r>
      <w:r>
        <w:rPr>
          <w:rFonts w:hint="eastAsia" w:ascii="微软雅黑" w:hAnsi="微软雅黑" w:eastAsia="微软雅黑"/>
        </w:rPr>
        <w:t>查看</w:t>
      </w:r>
      <w:r>
        <w:rPr>
          <w:rFonts w:ascii="微软雅黑" w:hAnsi="微软雅黑" w:eastAsia="微软雅黑"/>
        </w:rPr>
        <w:t>采购任务</w:t>
      </w:r>
      <w:r>
        <w:rPr>
          <w:rFonts w:hint="eastAsia" w:ascii="微软雅黑" w:hAnsi="微软雅黑" w:eastAsia="微软雅黑"/>
        </w:rPr>
        <w:t>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221865"/>
            <wp:effectExtent l="0" t="0" r="0" b="0"/>
            <wp:docPr id="483" name="图片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图片 48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720" w:leftChars="0" w:hanging="720" w:firstLineChars="0"/>
      </w:pPr>
      <w:bookmarkStart w:id="145" w:name="_Toc30467"/>
      <w:bookmarkStart w:id="146" w:name="_Toc18031"/>
      <w:r>
        <w:rPr>
          <w:rFonts w:hint="eastAsia"/>
        </w:rPr>
        <w:t>采购任务启动</w:t>
      </w:r>
      <w:bookmarkEnd w:id="145"/>
      <w:bookmarkEnd w:id="146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采购</w:t>
      </w:r>
      <w:r>
        <w:rPr>
          <w:rFonts w:ascii="微软雅黑" w:hAnsi="微软雅黑" w:eastAsia="微软雅黑"/>
        </w:rPr>
        <w:t>执行人接收到</w:t>
      </w:r>
      <w:r>
        <w:rPr>
          <w:rFonts w:hint="eastAsia" w:ascii="微软雅黑" w:hAnsi="微软雅黑" w:eastAsia="微软雅黑"/>
        </w:rPr>
        <w:t>任务</w:t>
      </w:r>
      <w:r>
        <w:rPr>
          <w:rFonts w:ascii="微软雅黑" w:hAnsi="微软雅黑" w:eastAsia="微软雅黑"/>
        </w:rPr>
        <w:t>后，可做以下操作：启动、退回、拆分、组合。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其中启动</w:t>
      </w:r>
      <w:r>
        <w:rPr>
          <w:rFonts w:ascii="微软雅黑" w:hAnsi="微软雅黑" w:eastAsia="微软雅黑"/>
        </w:rPr>
        <w:t>为执行人</w:t>
      </w:r>
      <w:r>
        <w:rPr>
          <w:rFonts w:hint="eastAsia" w:ascii="微软雅黑" w:hAnsi="微软雅黑" w:eastAsia="微软雅黑"/>
        </w:rPr>
        <w:t>对</w:t>
      </w:r>
      <w:r>
        <w:rPr>
          <w:rFonts w:ascii="微软雅黑" w:hAnsi="微软雅黑" w:eastAsia="微软雅黑"/>
        </w:rPr>
        <w:t>任务无异议</w:t>
      </w:r>
      <w:r>
        <w:rPr>
          <w:rFonts w:hint="eastAsia" w:ascii="微软雅黑" w:hAnsi="微软雅黑" w:eastAsia="微软雅黑"/>
        </w:rPr>
        <w:t>点击</w:t>
      </w:r>
      <w:r>
        <w:rPr>
          <w:rFonts w:ascii="微软雅黑" w:hAnsi="微软雅黑" w:eastAsia="微软雅黑"/>
        </w:rPr>
        <w:t>【</w:t>
      </w:r>
      <w:r>
        <w:rPr>
          <w:rFonts w:hint="eastAsia" w:ascii="微软雅黑" w:hAnsi="微软雅黑" w:eastAsia="微软雅黑"/>
        </w:rPr>
        <w:t>启动</w:t>
      </w:r>
      <w:r>
        <w:rPr>
          <w:rFonts w:ascii="微软雅黑" w:hAnsi="微软雅黑" w:eastAsia="微软雅黑"/>
        </w:rPr>
        <w:t>】</w:t>
      </w:r>
      <w:r>
        <w:rPr>
          <w:rFonts w:hint="eastAsia" w:ascii="微软雅黑" w:hAnsi="微软雅黑" w:eastAsia="微软雅黑"/>
        </w:rPr>
        <w:t>流程</w:t>
      </w:r>
      <w:r>
        <w:rPr>
          <w:rFonts w:ascii="微软雅黑" w:hAnsi="微软雅黑" w:eastAsia="微软雅黑"/>
        </w:rPr>
        <w:t>到采购方案环节；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36800"/>
            <wp:effectExtent l="0" t="0" r="0" b="0"/>
            <wp:docPr id="484" name="图片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图片 48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720" w:leftChars="0" w:hanging="720" w:firstLineChars="0"/>
      </w:pPr>
      <w:bookmarkStart w:id="147" w:name="_Toc20815"/>
      <w:bookmarkStart w:id="148" w:name="_Toc17950"/>
      <w:r>
        <w:rPr>
          <w:rFonts w:hint="eastAsia"/>
        </w:rPr>
        <w:t>采购任务退回</w:t>
      </w:r>
      <w:bookmarkEnd w:id="147"/>
      <w:bookmarkEnd w:id="148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（1）采购执行人查看任务后，</w:t>
      </w:r>
      <w:r>
        <w:rPr>
          <w:rFonts w:ascii="微软雅黑" w:hAnsi="微软雅黑" w:eastAsia="微软雅黑"/>
        </w:rPr>
        <w:t>判断任务分配有误，可自己点击【</w:t>
      </w:r>
      <w:r>
        <w:rPr>
          <w:rFonts w:hint="eastAsia" w:ascii="微软雅黑" w:hAnsi="微软雅黑" w:eastAsia="微软雅黑"/>
        </w:rPr>
        <w:t>退回</w:t>
      </w:r>
      <w:r>
        <w:rPr>
          <w:rFonts w:ascii="微软雅黑" w:hAnsi="微软雅黑" w:eastAsia="微软雅黑"/>
        </w:rPr>
        <w:t>】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将任务退回给计划分配者；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（2）退回时，需编辑退回原因。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76170"/>
            <wp:effectExtent l="0" t="0" r="0" b="0"/>
            <wp:docPr id="485" name="图片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图片 48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（2）任务</w:t>
      </w:r>
      <w:r>
        <w:rPr>
          <w:rFonts w:ascii="微软雅黑" w:hAnsi="微软雅黑" w:eastAsia="微软雅黑"/>
        </w:rPr>
        <w:t>退回后，系统为任务分配人推送</w:t>
      </w:r>
      <w:r>
        <w:rPr>
          <w:rFonts w:hint="eastAsia" w:ascii="微软雅黑" w:hAnsi="微软雅黑" w:eastAsia="微软雅黑"/>
        </w:rPr>
        <w:t>一条</w:t>
      </w:r>
      <w:r>
        <w:rPr>
          <w:rFonts w:ascii="微软雅黑" w:hAnsi="微软雅黑" w:eastAsia="微软雅黑"/>
        </w:rPr>
        <w:t>待办</w:t>
      </w:r>
      <w:r>
        <w:rPr>
          <w:rFonts w:hint="eastAsia" w:ascii="微软雅黑" w:hAnsi="微软雅黑" w:eastAsia="微软雅黑"/>
        </w:rPr>
        <w:t>，任务</w:t>
      </w:r>
      <w:r>
        <w:rPr>
          <w:rFonts w:ascii="微软雅黑" w:hAnsi="微软雅黑" w:eastAsia="微软雅黑"/>
        </w:rPr>
        <w:t>分配人点击</w:t>
      </w:r>
      <w:r>
        <w:rPr>
          <w:rFonts w:hint="eastAsia" w:ascii="微软雅黑" w:hAnsi="微软雅黑" w:eastAsia="微软雅黑"/>
        </w:rPr>
        <w:t>待办</w:t>
      </w:r>
      <w:r>
        <w:rPr>
          <w:rFonts w:ascii="微软雅黑" w:hAnsi="微软雅黑" w:eastAsia="微软雅黑"/>
        </w:rPr>
        <w:t>进入可</w:t>
      </w:r>
      <w:r>
        <w:rPr>
          <w:rFonts w:hint="eastAsia" w:ascii="微软雅黑" w:hAnsi="微软雅黑" w:eastAsia="微软雅黑"/>
        </w:rPr>
        <w:t>修改</w:t>
      </w:r>
      <w:r>
        <w:rPr>
          <w:rFonts w:ascii="微软雅黑" w:hAnsi="微软雅黑" w:eastAsia="微软雅黑"/>
        </w:rPr>
        <w:t>任务执行人再次下达。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201545"/>
            <wp:effectExtent l="0" t="0" r="0" b="0"/>
            <wp:docPr id="486" name="图片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图片 48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（3）任务</w:t>
      </w:r>
      <w:r>
        <w:rPr>
          <w:rFonts w:ascii="微软雅黑" w:hAnsi="微软雅黑" w:eastAsia="微软雅黑"/>
        </w:rPr>
        <w:t>分配人</w:t>
      </w:r>
      <w:r>
        <w:rPr>
          <w:rFonts w:hint="eastAsia" w:ascii="微软雅黑" w:hAnsi="微软雅黑" w:eastAsia="微软雅黑"/>
        </w:rPr>
        <w:t>也可</w:t>
      </w:r>
      <w:r>
        <w:rPr>
          <w:rFonts w:ascii="微软雅黑" w:hAnsi="微软雅黑" w:eastAsia="微软雅黑"/>
        </w:rPr>
        <w:t>通过菜单进入</w:t>
      </w:r>
      <w:r>
        <w:rPr>
          <w:rFonts w:hint="eastAsia" w:ascii="微软雅黑" w:hAnsi="微软雅黑" w:eastAsia="微软雅黑"/>
        </w:rPr>
        <w:t>。</w:t>
      </w:r>
      <w:r>
        <w:rPr>
          <w:rFonts w:ascii="微软雅黑" w:hAnsi="微软雅黑" w:eastAsia="微软雅黑"/>
        </w:rPr>
        <w:t>点击任务名称进入任务详情页，修改执行人再次下达。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219325"/>
            <wp:effectExtent l="0" t="0" r="0" b="0"/>
            <wp:docPr id="487" name="图片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图片 48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（5）任务分配人也可在计划环节找到对应的计划，重新选择清单进行分配。</w:t>
      </w:r>
    </w:p>
    <w:p>
      <w:pPr>
        <w:pStyle w:val="4"/>
        <w:bidi w:val="0"/>
        <w:ind w:left="720" w:leftChars="0" w:hanging="720" w:firstLineChars="0"/>
      </w:pPr>
      <w:bookmarkStart w:id="149" w:name="_Toc467"/>
      <w:bookmarkStart w:id="150" w:name="_Toc23658"/>
      <w:r>
        <w:rPr>
          <w:rFonts w:hint="eastAsia"/>
        </w:rPr>
        <w:t>采购任务拆分</w:t>
      </w:r>
      <w:bookmarkEnd w:id="149"/>
      <w:bookmarkEnd w:id="150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采购执行人</w:t>
      </w:r>
      <w:r>
        <w:rPr>
          <w:rFonts w:ascii="微软雅黑" w:hAnsi="微软雅黑" w:eastAsia="微软雅黑"/>
        </w:rPr>
        <w:t>可将一个任务中的明细</w:t>
      </w:r>
      <w:r>
        <w:rPr>
          <w:rFonts w:hint="eastAsia" w:ascii="微软雅黑" w:hAnsi="微软雅黑" w:eastAsia="微软雅黑"/>
        </w:rPr>
        <w:t>根据物资大类</w:t>
      </w:r>
      <w:r>
        <w:rPr>
          <w:rFonts w:ascii="微软雅黑" w:hAnsi="微软雅黑" w:eastAsia="微软雅黑"/>
        </w:rPr>
        <w:t>拆分</w:t>
      </w:r>
      <w:r>
        <w:rPr>
          <w:rFonts w:hint="eastAsia" w:ascii="微软雅黑" w:hAnsi="微软雅黑" w:eastAsia="微软雅黑"/>
        </w:rPr>
        <w:t>形成多个采购任务，分开进行采购工作。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6960"/>
            <wp:effectExtent l="0" t="0" r="0" b="0"/>
            <wp:docPr id="488" name="图片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图片 48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720" w:leftChars="0" w:hanging="720" w:firstLineChars="0"/>
      </w:pPr>
      <w:bookmarkStart w:id="151" w:name="_Toc13634"/>
      <w:bookmarkStart w:id="152" w:name="_Toc21420"/>
      <w:r>
        <w:rPr>
          <w:rFonts w:hint="eastAsia"/>
        </w:rPr>
        <w:t>采购任务组合</w:t>
      </w:r>
      <w:bookmarkEnd w:id="151"/>
      <w:bookmarkEnd w:id="152"/>
    </w:p>
    <w:p>
      <w:pPr>
        <w:pStyle w:val="38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采购执行人</w:t>
      </w:r>
      <w:r>
        <w:rPr>
          <w:rFonts w:ascii="微软雅黑" w:hAnsi="微软雅黑" w:eastAsia="微软雅黑"/>
        </w:rPr>
        <w:t>可将多个待启动任务</w:t>
      </w:r>
      <w:r>
        <w:rPr>
          <w:rFonts w:hint="eastAsia" w:ascii="微软雅黑" w:hAnsi="微软雅黑" w:eastAsia="微软雅黑"/>
        </w:rPr>
        <w:t>组合</w:t>
      </w:r>
      <w:r>
        <w:rPr>
          <w:rFonts w:ascii="微软雅黑" w:hAnsi="微软雅黑" w:eastAsia="微软雅黑"/>
        </w:rPr>
        <w:t>为一个任务进行采购</w:t>
      </w:r>
      <w:r>
        <w:rPr>
          <w:rFonts w:hint="eastAsia" w:ascii="微软雅黑" w:hAnsi="微软雅黑" w:eastAsia="微软雅黑"/>
        </w:rPr>
        <w:t>工作。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242185"/>
            <wp:effectExtent l="0" t="0" r="0" b="0"/>
            <wp:docPr id="490" name="图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图片 49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720" w:leftChars="0" w:hanging="720" w:firstLineChars="0"/>
      </w:pPr>
      <w:bookmarkStart w:id="153" w:name="_Toc628"/>
      <w:bookmarkStart w:id="154" w:name="_Toc4324"/>
      <w:r>
        <w:rPr>
          <w:rFonts w:hint="eastAsia"/>
        </w:rPr>
        <w:t>退回任务</w:t>
      </w:r>
      <w:bookmarkEnd w:id="153"/>
      <w:bookmarkEnd w:id="154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此页签用于独立展示已退回的任务数据，可进行查看。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219325"/>
            <wp:effectExtent l="0" t="0" r="0" b="0"/>
            <wp:docPr id="491" name="图片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图片 49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575" w:leftChars="0" w:hanging="575" w:firstLineChars="0"/>
      </w:pPr>
      <w:bookmarkStart w:id="155" w:name="_Toc271"/>
      <w:bookmarkStart w:id="156" w:name="_Toc4028"/>
      <w:bookmarkStart w:id="157" w:name="_Toc32102"/>
      <w:bookmarkStart w:id="158" w:name="_Toc8589"/>
      <w:bookmarkStart w:id="159" w:name="_Toc20453"/>
      <w:bookmarkStart w:id="160" w:name="_Toc15343"/>
      <w:r>
        <w:rPr>
          <w:rFonts w:hint="eastAsia"/>
        </w:rPr>
        <w:t>采购方案</w:t>
      </w:r>
      <w:bookmarkEnd w:id="155"/>
      <w:bookmarkEnd w:id="156"/>
      <w:bookmarkEnd w:id="157"/>
      <w:bookmarkEnd w:id="158"/>
      <w:bookmarkEnd w:id="159"/>
      <w:bookmarkEnd w:id="160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采购任务启动后，进入采购方案环节。采购</w:t>
      </w:r>
      <w:r>
        <w:rPr>
          <w:rFonts w:hint="eastAsia" w:ascii="微软雅黑" w:hAnsi="微软雅黑" w:eastAsia="微软雅黑"/>
          <w:color w:val="000000" w:themeColor="text1"/>
        </w:rPr>
        <w:t>方案由招标经办人负责编辑，主要包含招标基本信息、清单明细</w:t>
      </w:r>
      <w:r>
        <w:rPr>
          <w:rFonts w:ascii="微软雅黑" w:hAnsi="微软雅黑" w:eastAsia="微软雅黑"/>
          <w:color w:val="000000" w:themeColor="text1"/>
        </w:rPr>
        <w:t>、</w:t>
      </w:r>
      <w:r>
        <w:rPr>
          <w:rFonts w:hint="eastAsia" w:ascii="微软雅黑" w:hAnsi="微软雅黑" w:eastAsia="微软雅黑"/>
          <w:color w:val="000000" w:themeColor="text1"/>
        </w:rPr>
        <w:t>推荐供方、等内容。</w:t>
      </w:r>
    </w:p>
    <w:p>
      <w:pPr>
        <w:pStyle w:val="4"/>
        <w:bidi w:val="0"/>
        <w:ind w:left="720" w:leftChars="0" w:hanging="720" w:firstLineChars="0"/>
      </w:pPr>
      <w:bookmarkStart w:id="161" w:name="_Toc15511"/>
      <w:bookmarkStart w:id="162" w:name="_Toc28582"/>
      <w:r>
        <w:rPr>
          <w:rFonts w:hint="eastAsia"/>
        </w:rPr>
        <w:t>采购方案创建</w:t>
      </w:r>
      <w:bookmarkEnd w:id="161"/>
      <w:bookmarkEnd w:id="162"/>
    </w:p>
    <w:p>
      <w:pPr>
        <w:ind w:firstLine="420" w:firstLineChars="200"/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t>采购方案有两种来源：</w:t>
      </w:r>
    </w:p>
    <w:p>
      <w:pPr>
        <w:ind w:firstLine="420" w:firstLineChars="200"/>
        <w:rPr>
          <w:rFonts w:ascii="微软雅黑" w:hAnsi="微软雅黑" w:eastAsia="微软雅黑"/>
          <w:color w:val="000000" w:themeColor="text1"/>
        </w:rPr>
      </w:pPr>
      <w:r>
        <w:rPr>
          <w:rFonts w:hint="eastAsia" w:ascii="宋体" w:hAnsi="宋体" w:eastAsia="宋体" w:cs="宋体"/>
          <w:color w:val="000000" w:themeColor="text1"/>
        </w:rPr>
        <w:t>①</w:t>
      </w:r>
      <w:r>
        <w:rPr>
          <w:rFonts w:hint="eastAsia" w:ascii="微软雅黑" w:hAnsi="微软雅黑" w:eastAsia="微软雅黑"/>
          <w:color w:val="000000" w:themeColor="text1"/>
        </w:rPr>
        <w:t>采购任务启动生成采购方案；此类采购方案数据不允许删除，只可编辑/中止；</w:t>
      </w:r>
    </w:p>
    <w:p>
      <w:pPr>
        <w:ind w:firstLine="420" w:firstLineChars="200"/>
        <w:rPr>
          <w:rFonts w:ascii="微软雅黑" w:hAnsi="微软雅黑" w:eastAsia="微软雅黑"/>
          <w:color w:val="000000" w:themeColor="text1"/>
        </w:rPr>
      </w:pPr>
      <w:r>
        <w:rPr>
          <w:rFonts w:hint="eastAsia" w:ascii="宋体" w:hAnsi="宋体" w:eastAsia="宋体" w:cs="宋体"/>
          <w:color w:val="000000" w:themeColor="text1"/>
        </w:rPr>
        <w:t>②</w:t>
      </w:r>
      <w:r>
        <w:rPr>
          <w:rFonts w:hint="eastAsia" w:ascii="微软雅黑" w:hAnsi="微软雅黑" w:eastAsia="微软雅黑"/>
          <w:color w:val="000000" w:themeColor="text1"/>
        </w:rPr>
        <w:t>新增采购方案；此类采购方案数据在编辑中状态时，允许删除。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color w:val="000000" w:themeColor="text1"/>
        </w:rPr>
        <w:t>在列表中，通过数据来源字段，对两种来源的数据进行了标记说明：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228850"/>
            <wp:effectExtent l="0" t="0" r="0" b="0"/>
            <wp:docPr id="493" name="图片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图片 49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720" w:leftChars="0" w:hanging="720" w:firstLineChars="0"/>
      </w:pPr>
      <w:bookmarkStart w:id="163" w:name="_Toc26143"/>
      <w:bookmarkStart w:id="164" w:name="_Toc24361"/>
      <w:r>
        <w:rPr>
          <w:rFonts w:hint="eastAsia"/>
        </w:rPr>
        <w:t>采购方案编制</w:t>
      </w:r>
      <w:bookmarkEnd w:id="163"/>
      <w:bookmarkEnd w:id="164"/>
    </w:p>
    <w:p>
      <w:pPr>
        <w:pStyle w:val="5"/>
        <w:bidi w:val="0"/>
        <w:ind w:left="864" w:leftChars="0" w:hanging="864" w:firstLineChars="0"/>
      </w:pPr>
      <w:bookmarkStart w:id="165" w:name="_Toc3737"/>
      <w:bookmarkStart w:id="166" w:name="_Toc13596"/>
      <w:r>
        <w:rPr>
          <w:rFonts w:hint="eastAsia"/>
        </w:rPr>
        <w:t>基本信息录入</w:t>
      </w:r>
      <w:bookmarkEnd w:id="165"/>
      <w:bookmarkEnd w:id="166"/>
    </w:p>
    <w:p>
      <w:pPr>
        <w:pStyle w:val="38"/>
        <w:ind w:left="420" w:firstLine="0" w:firstLineChars="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（1）打开</w:t>
      </w:r>
      <w:r>
        <w:rPr>
          <w:rFonts w:ascii="微软雅黑" w:hAnsi="微软雅黑" w:eastAsia="微软雅黑"/>
        </w:rPr>
        <w:t>招标方案</w:t>
      </w:r>
      <w:r>
        <w:rPr>
          <w:rFonts w:hint="eastAsia" w:ascii="微软雅黑" w:hAnsi="微软雅黑" w:eastAsia="微软雅黑"/>
        </w:rPr>
        <w:t>菜单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</w:rPr>
        <w:t>进入</w:t>
      </w:r>
      <w:r>
        <w:rPr>
          <w:rFonts w:ascii="微软雅黑" w:hAnsi="微软雅黑" w:eastAsia="微软雅黑"/>
        </w:rPr>
        <w:t>需要</w:t>
      </w:r>
      <w:r>
        <w:rPr>
          <w:rFonts w:hint="eastAsia" w:ascii="微软雅黑" w:hAnsi="微软雅黑" w:eastAsia="微软雅黑"/>
        </w:rPr>
        <w:t>编制的采购方案数据详情页面；</w:t>
      </w:r>
    </w:p>
    <w:p>
      <w:pPr>
        <w:jc w:val="left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226945"/>
            <wp:effectExtent l="0" t="0" r="0" b="0"/>
            <wp:docPr id="494" name="图片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图片 49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5055"/>
            <wp:effectExtent l="0" t="0" r="0" b="0"/>
            <wp:docPr id="496" name="图片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图片 49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</w:t>
      </w:r>
      <w:r>
        <w:rPr>
          <w:rFonts w:ascii="微软雅黑" w:hAnsi="微软雅黑" w:eastAsia="微软雅黑"/>
        </w:rPr>
        <w:t>2</w:t>
      </w:r>
      <w:r>
        <w:rPr>
          <w:rFonts w:hint="eastAsia" w:ascii="微软雅黑" w:hAnsi="微软雅黑" w:eastAsia="微软雅黑"/>
        </w:rPr>
        <w:t>）关键字段编制说明：</w:t>
      </w:r>
    </w:p>
    <w:p>
      <w:pPr>
        <w:ind w:firstLine="420" w:firstLineChars="200"/>
        <w:jc w:val="left"/>
        <w:rPr>
          <w:rFonts w:ascii="微软雅黑" w:hAnsi="微软雅黑" w:eastAsia="微软雅黑"/>
        </w:rPr>
      </w:pPr>
      <w:r>
        <w:rPr>
          <w:rFonts w:hint="eastAsia" w:ascii="宋体" w:hAnsi="宋体" w:eastAsia="宋体" w:cs="宋体"/>
        </w:rPr>
        <w:t>①</w:t>
      </w:r>
      <w:r>
        <w:rPr>
          <w:rFonts w:hint="eastAsia" w:ascii="微软雅黑" w:hAnsi="微软雅黑" w:eastAsia="微软雅黑"/>
        </w:rPr>
        <w:t>采购方式：系统提供公开招标、邀请招标、单一来源、询价采购、竞争性谈判、竞争性磋商、竞价采购、应急采购8种采购方式，根据不同的采购方式，会进入不同的招标过程；</w:t>
      </w:r>
    </w:p>
    <w:p>
      <w:pPr>
        <w:ind w:firstLine="420" w:firstLineChars="200"/>
        <w:jc w:val="left"/>
        <w:rPr>
          <w:rFonts w:ascii="微软雅黑" w:hAnsi="微软雅黑" w:eastAsia="微软雅黑"/>
        </w:rPr>
      </w:pPr>
      <w:r>
        <w:rPr>
          <w:rFonts w:hint="eastAsia" w:ascii="宋体" w:hAnsi="宋体" w:eastAsia="宋体" w:cs="宋体"/>
        </w:rPr>
        <w:t>②</w:t>
      </w:r>
      <w:r>
        <w:rPr>
          <w:rFonts w:hint="eastAsia" w:ascii="微软雅黑" w:hAnsi="微软雅黑" w:eastAsia="微软雅黑"/>
        </w:rPr>
        <w:t>标书费和保证金：可根据实际情况填写，如在此设置了收取标书费/收取保证金，则需设置财务人员，发起招标时，需对应的财务人员到系统中登记供应商的缴费情况。</w:t>
      </w:r>
    </w:p>
    <w:p>
      <w:pPr>
        <w:ind w:firstLine="420" w:firstLineChars="20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收取标书费时，供应商签收招标文件需先完成标书费缴纳；收取保证金时，供应商投标需先完成保证金缴纳。</w:t>
      </w:r>
    </w:p>
    <w:p>
      <w:pPr>
        <w:ind w:firstLine="420" w:firstLineChars="200"/>
        <w:jc w:val="left"/>
        <w:rPr>
          <w:rFonts w:ascii="微软雅黑" w:hAnsi="微软雅黑" w:eastAsia="微软雅黑"/>
        </w:rPr>
      </w:pPr>
      <w:r>
        <w:rPr>
          <w:rFonts w:hint="eastAsia" w:ascii="宋体" w:hAnsi="宋体" w:eastAsia="宋体" w:cs="宋体"/>
        </w:rPr>
        <w:t>③</w:t>
      </w:r>
      <w:r>
        <w:rPr>
          <w:rFonts w:hint="eastAsia" w:ascii="微软雅黑" w:hAnsi="微软雅黑" w:eastAsia="微软雅黑"/>
        </w:rPr>
        <w:t>最高限价，如设置为编制，则需在清单中编制清单的预计采购金额，系统会自动汇总清单上值展示。</w:t>
      </w:r>
    </w:p>
    <w:p>
      <w:pPr>
        <w:ind w:firstLine="420" w:firstLineChars="200"/>
        <w:jc w:val="left"/>
        <w:rPr>
          <w:rFonts w:ascii="微软雅黑" w:hAnsi="微软雅黑" w:eastAsia="微软雅黑"/>
        </w:rPr>
      </w:pPr>
      <w:r>
        <w:rPr>
          <w:rFonts w:hint="eastAsia" w:ascii="宋体" w:hAnsi="宋体" w:eastAsia="宋体" w:cs="宋体"/>
        </w:rPr>
        <w:t>④</w:t>
      </w:r>
      <w:r>
        <w:rPr>
          <w:rFonts w:hint="eastAsia" w:ascii="微软雅黑" w:hAnsi="微软雅黑" w:eastAsia="微软雅黑"/>
        </w:rPr>
        <w:t>是否校验供应商报价不超过控制价：选择校验时，在后续供应商投标时，系统会自动校验供应商投标报价的总价不能超过控制价；</w:t>
      </w:r>
    </w:p>
    <w:p>
      <w:pPr>
        <w:ind w:firstLine="420" w:firstLineChars="200"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</w:instrText>
      </w:r>
      <w:r>
        <w:rPr>
          <w:rFonts w:hint="eastAsia" w:ascii="微软雅黑" w:hAnsi="微软雅黑" w:eastAsia="微软雅黑"/>
        </w:rPr>
        <w:instrText xml:space="preserve">= 5 \* GB3</w:instrText>
      </w:r>
      <w:r>
        <w:rPr>
          <w:rFonts w:ascii="微软雅黑" w:hAnsi="微软雅黑" w:eastAsia="微软雅黑"/>
        </w:rPr>
        <w:instrText xml:space="preserve">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/>
        </w:rPr>
        <w:t>⑤</w:t>
      </w:r>
      <w:r>
        <w:rPr>
          <w:rFonts w:ascii="微软雅黑" w:hAnsi="微软雅黑" w:eastAsia="微软雅黑"/>
        </w:rPr>
        <w:fldChar w:fldCharType="end"/>
      </w:r>
      <w:r>
        <w:rPr>
          <w:rFonts w:hint="eastAsia" w:ascii="微软雅黑" w:hAnsi="微软雅黑" w:eastAsia="微软雅黑"/>
        </w:rPr>
        <w:t>报价方式，根据本次招标要求，可以选择报运价/不报运价，不同的报价方式，供应商报价时需要填写的内容不同；</w:t>
      </w:r>
    </w:p>
    <w:p>
      <w:pPr>
        <w:pStyle w:val="5"/>
        <w:bidi w:val="0"/>
        <w:ind w:left="864" w:leftChars="0" w:hanging="864" w:firstLineChars="0"/>
      </w:pPr>
      <w:bookmarkStart w:id="167" w:name="_Toc14761"/>
      <w:bookmarkStart w:id="168" w:name="_Toc14460"/>
      <w:r>
        <w:rPr>
          <w:rFonts w:hint="eastAsia"/>
        </w:rPr>
        <w:t>清单明细</w:t>
      </w:r>
      <w:bookmarkEnd w:id="167"/>
      <w:bookmarkEnd w:id="168"/>
    </w:p>
    <w:p>
      <w:pPr>
        <w:ind w:firstLine="420" w:firstLineChars="20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（1）采购任务启动生成的采购方案，清单明细会带出采购任务中的清单，在此处可对清单进行调整；</w:t>
      </w:r>
    </w:p>
    <w:p>
      <w:pPr>
        <w:ind w:firstLine="420" w:firstLineChars="20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当最高限价选择编制时，在清单上会展示预计采购金额列，可进行预计采购金额编制；（如在采购计划中已编制了预计采购金额，会直接带出计划环节编制的金额，可修改）；</w:t>
      </w:r>
    </w:p>
    <w:p>
      <w:pPr>
        <w:jc w:val="left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56485"/>
            <wp:effectExtent l="0" t="0" r="0" b="0"/>
            <wp:docPr id="497" name="图片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图片 49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（2）通过新增创建的采购方案，选择清单类型字段后，可编制清单明细内容；</w:t>
      </w:r>
    </w:p>
    <w:p>
      <w:pPr>
        <w:pStyle w:val="5"/>
        <w:bidi w:val="0"/>
        <w:ind w:left="864" w:leftChars="0" w:hanging="864" w:firstLineChars="0"/>
      </w:pPr>
      <w:bookmarkStart w:id="169" w:name="_Toc20468"/>
      <w:bookmarkStart w:id="170" w:name="_Toc1697"/>
      <w:r>
        <w:t>推荐供应商</w:t>
      </w:r>
      <w:bookmarkEnd w:id="169"/>
      <w:bookmarkEnd w:id="170"/>
    </w:p>
    <w:p>
      <w:pPr>
        <w:pStyle w:val="43"/>
        <w:ind w:left="42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（1）供方设置，可根据实际情况是否选择添加供应商，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38"/>
      </w:pPr>
      <w:r>
        <w:rPr>
          <w:rFonts w:hint="eastAsia"/>
        </w:rPr>
        <w:t xml:space="preserve"> </w:t>
      </w:r>
      <w:r>
        <w:t xml:space="preserve">    </w:t>
      </w:r>
      <w:r>
        <w:rPr>
          <w:rFonts w:hint="eastAsia"/>
        </w:rPr>
        <w:t>【</w:t>
      </w:r>
      <w:r>
        <w:rPr>
          <w:rFonts w:hint="eastAsia" w:ascii="微软雅黑" w:hAnsi="微软雅黑" w:eastAsia="微软雅黑"/>
        </w:rPr>
        <w:t>添加</w:t>
      </w:r>
      <w:r>
        <w:rPr>
          <w:rFonts w:hint="eastAsia"/>
        </w:rPr>
        <w:t>】</w:t>
      </w:r>
      <w:r>
        <w:rPr>
          <w:rFonts w:hint="eastAsia" w:ascii="微软雅黑" w:hAnsi="微软雅黑" w:eastAsia="微软雅黑"/>
        </w:rPr>
        <w:t>：</w:t>
      </w:r>
      <w:r>
        <w:rPr>
          <w:rFonts w:ascii="微软雅黑" w:hAnsi="微软雅黑" w:eastAsia="微软雅黑"/>
        </w:rPr>
        <w:tab/>
      </w:r>
      <w:r>
        <w:rPr>
          <w:rFonts w:ascii="微软雅黑" w:hAnsi="微软雅黑" w:eastAsia="微软雅黑"/>
        </w:rPr>
        <w:t>招标方案页面的</w:t>
      </w:r>
      <w:r>
        <w:rPr>
          <w:rFonts w:hint="eastAsia" w:ascii="微软雅黑" w:hAnsi="微软雅黑" w:eastAsia="微软雅黑"/>
        </w:rPr>
        <w:t>推荐</w:t>
      </w:r>
      <w:r>
        <w:rPr>
          <w:rFonts w:ascii="微软雅黑" w:hAnsi="微软雅黑" w:eastAsia="微软雅黑"/>
        </w:rPr>
        <w:t>供方位置的【</w:t>
      </w:r>
      <w:r>
        <w:rPr>
          <w:rFonts w:hint="eastAsia" w:ascii="微软雅黑" w:hAnsi="微软雅黑" w:eastAsia="微软雅黑"/>
        </w:rPr>
        <w:t>添加</w:t>
      </w:r>
      <w:r>
        <w:rPr>
          <w:rFonts w:ascii="微软雅黑" w:hAnsi="微软雅黑" w:eastAsia="微软雅黑"/>
        </w:rPr>
        <w:t>】</w:t>
      </w:r>
      <w:r>
        <w:rPr>
          <w:rFonts w:hint="eastAsia" w:ascii="微软雅黑" w:hAnsi="微软雅黑" w:eastAsia="微软雅黑"/>
        </w:rPr>
        <w:t>按钮</w:t>
      </w:r>
      <w:r>
        <w:rPr>
          <w:rFonts w:ascii="微软雅黑" w:hAnsi="微软雅黑" w:eastAsia="微软雅黑"/>
        </w:rPr>
        <w:t>，如图弹框</w:t>
      </w:r>
      <w:r>
        <w:rPr>
          <w:rFonts w:hint="eastAsia" w:ascii="微软雅黑" w:hAnsi="微软雅黑" w:eastAsia="微软雅黑"/>
        </w:rPr>
        <w:t>；</w:t>
      </w:r>
    </w:p>
    <w:p>
      <w:r>
        <w:drawing>
          <wp:inline distT="0" distB="0" distL="0" distR="0">
            <wp:extent cx="5274310" cy="2352675"/>
            <wp:effectExtent l="0" t="0" r="0" b="0"/>
            <wp:docPr id="501" name="图片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图片 50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3"/>
        <w:ind w:left="420" w:firstLine="0" w:firstLineChars="0"/>
        <w:rPr>
          <w:rFonts w:ascii="微软雅黑" w:hAnsi="微软雅黑" w:eastAsia="微软雅黑"/>
          <w:szCs w:val="21"/>
        </w:rPr>
      </w:pPr>
      <w:r>
        <w:rPr>
          <w:rFonts w:ascii="Segoe UI Symbol" w:hAnsi="Segoe UI Symbol" w:eastAsia="微软雅黑"/>
          <w:szCs w:val="21"/>
        </w:rPr>
        <w:t>▶</w:t>
      </w:r>
      <w:r>
        <w:rPr>
          <w:rFonts w:hint="eastAsia" w:ascii="微软雅黑" w:hAnsi="微软雅黑" w:eastAsia="微软雅黑"/>
          <w:szCs w:val="21"/>
        </w:rPr>
        <w:t>找到要</w:t>
      </w:r>
      <w:r>
        <w:rPr>
          <w:rFonts w:ascii="微软雅黑" w:hAnsi="微软雅黑" w:eastAsia="微软雅黑"/>
          <w:szCs w:val="21"/>
        </w:rPr>
        <w:t>推荐的供应商，勾选，点击【</w:t>
      </w:r>
      <w:r>
        <w:rPr>
          <w:rFonts w:hint="eastAsia" w:ascii="微软雅黑" w:hAnsi="微软雅黑" w:eastAsia="微软雅黑"/>
          <w:szCs w:val="21"/>
        </w:rPr>
        <w:t>确定</w:t>
      </w:r>
      <w:r>
        <w:rPr>
          <w:rFonts w:ascii="微软雅黑" w:hAnsi="微软雅黑" w:eastAsia="微软雅黑"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即可；</w:t>
      </w:r>
    </w:p>
    <w:p>
      <w:pPr>
        <w:pStyle w:val="43"/>
        <w:rPr>
          <w:rFonts w:ascii="微软雅黑" w:hAnsi="微软雅黑" w:eastAsia="微软雅黑"/>
          <w:szCs w:val="21"/>
        </w:rPr>
      </w:pPr>
      <w:r>
        <w:rPr>
          <w:rFonts w:ascii="Segoe UI Symbol" w:hAnsi="Segoe UI Symbol" w:eastAsia="微软雅黑"/>
          <w:szCs w:val="21"/>
        </w:rPr>
        <w:t>▶</w:t>
      </w:r>
      <w:r>
        <w:rPr>
          <w:rFonts w:hint="eastAsia" w:ascii="微软雅黑" w:hAnsi="微软雅黑" w:eastAsia="微软雅黑"/>
          <w:szCs w:val="21"/>
        </w:rPr>
        <w:t>也可以对</w:t>
      </w:r>
      <w:r>
        <w:rPr>
          <w:rFonts w:ascii="微软雅黑" w:hAnsi="微软雅黑" w:eastAsia="微软雅黑"/>
          <w:szCs w:val="21"/>
        </w:rPr>
        <w:t>已选择的</w:t>
      </w:r>
      <w:r>
        <w:rPr>
          <w:rFonts w:hint="eastAsia" w:ascii="微软雅黑" w:hAnsi="微软雅黑" w:eastAsia="微软雅黑"/>
          <w:szCs w:val="21"/>
        </w:rPr>
        <w:t>供应商</w:t>
      </w:r>
      <w:r>
        <w:rPr>
          <w:rFonts w:ascii="微软雅黑" w:hAnsi="微软雅黑" w:eastAsia="微软雅黑"/>
          <w:szCs w:val="21"/>
        </w:rPr>
        <w:t>进行【</w:t>
      </w:r>
      <w:r>
        <w:rPr>
          <w:rFonts w:hint="eastAsia" w:ascii="微软雅黑" w:hAnsi="微软雅黑" w:eastAsia="微软雅黑"/>
          <w:szCs w:val="21"/>
        </w:rPr>
        <w:t>删除</w:t>
      </w:r>
      <w:r>
        <w:rPr>
          <w:rFonts w:ascii="微软雅黑" w:hAnsi="微软雅黑" w:eastAsia="微软雅黑"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；</w:t>
      </w:r>
    </w:p>
    <w:p>
      <w:r>
        <w:drawing>
          <wp:inline distT="0" distB="0" distL="0" distR="0">
            <wp:extent cx="5274310" cy="2359025"/>
            <wp:effectExtent l="0" t="0" r="0" b="0"/>
            <wp:docPr id="503" name="图片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图片 50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5"/>
        <w:bidi w:val="0"/>
        <w:ind w:left="864" w:leftChars="0" w:hanging="864" w:firstLineChars="0"/>
      </w:pPr>
      <w:bookmarkStart w:id="171" w:name="_Toc30674"/>
      <w:bookmarkStart w:id="172" w:name="_Toc7061"/>
      <w:r>
        <w:rPr>
          <w:rFonts w:hint="eastAsia"/>
        </w:rPr>
        <w:t>暂存</w:t>
      </w:r>
      <w:bookmarkEnd w:id="171"/>
      <w:bookmarkEnd w:id="172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编辑一部分信息需暂停时，可进行保存，将已编制的内容进行留存。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2515"/>
            <wp:effectExtent l="0" t="0" r="0" b="0"/>
            <wp:docPr id="504" name="图片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图片 50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864" w:leftChars="0" w:hanging="864" w:firstLineChars="0"/>
      </w:pPr>
      <w:bookmarkStart w:id="173" w:name="_Toc27752"/>
      <w:bookmarkStart w:id="174" w:name="_Toc1535"/>
      <w:r>
        <w:rPr>
          <w:rFonts w:hint="eastAsia"/>
        </w:rPr>
        <w:t>招标文件预编制</w:t>
      </w:r>
      <w:bookmarkEnd w:id="173"/>
      <w:bookmarkEnd w:id="174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寻源环节的管控点【</w:t>
      </w:r>
      <w:r>
        <w:rPr>
          <w:rFonts w:ascii="微软雅黑" w:hAnsi="微软雅黑" w:eastAsia="微软雅黑"/>
        </w:rPr>
        <w:t>招标公告/招标文件预编制</w:t>
      </w:r>
      <w:r>
        <w:rPr>
          <w:rFonts w:hint="eastAsia" w:ascii="微软雅黑" w:hAnsi="微软雅黑" w:eastAsia="微软雅黑"/>
        </w:rPr>
        <w:t>】开启时，可在采购方案环节提前编制招标公告/邀请函/招标文件，编辑后，在后续采购过程中，自动带出方案预编辑的内容。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66645"/>
            <wp:effectExtent l="0" t="0" r="0" b="0"/>
            <wp:docPr id="506" name="图片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图片 50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50770"/>
            <wp:effectExtent l="0" t="0" r="0" b="0"/>
            <wp:docPr id="507" name="图片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图片 50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</w:rPr>
        <w:tab/>
      </w:r>
    </w:p>
    <w:p>
      <w:pPr>
        <w:pStyle w:val="4"/>
        <w:bidi w:val="0"/>
        <w:ind w:left="720" w:leftChars="0" w:hanging="720" w:firstLineChars="0"/>
      </w:pPr>
      <w:bookmarkStart w:id="175" w:name="_Toc411348100"/>
      <w:bookmarkStart w:id="176" w:name="_Toc462693882"/>
      <w:bookmarkStart w:id="177" w:name="_Toc1224"/>
      <w:bookmarkStart w:id="178" w:name="_Toc5278"/>
      <w:r>
        <w:rPr>
          <w:rFonts w:hint="eastAsia"/>
        </w:rPr>
        <w:t>招标方案</w:t>
      </w:r>
      <w:bookmarkEnd w:id="175"/>
      <w:bookmarkEnd w:id="176"/>
      <w:r>
        <w:rPr>
          <w:rFonts w:hint="eastAsia"/>
        </w:rPr>
        <w:t>审批</w:t>
      </w:r>
      <w:bookmarkEnd w:id="177"/>
      <w:bookmarkEnd w:id="178"/>
    </w:p>
    <w:p>
      <w:pPr>
        <w:ind w:firstLine="42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参考项目采购计划提交审批，此处不再赘述。</w:t>
      </w:r>
    </w:p>
    <w:p>
      <w:pPr>
        <w:pStyle w:val="4"/>
        <w:bidi w:val="0"/>
        <w:ind w:left="720" w:leftChars="0" w:hanging="720" w:firstLineChars="0"/>
      </w:pPr>
      <w:bookmarkStart w:id="179" w:name="_Toc26926"/>
      <w:bookmarkStart w:id="180" w:name="_Toc25115"/>
      <w:r>
        <w:rPr>
          <w:rFonts w:hint="eastAsia"/>
        </w:rPr>
        <w:t>采购方案中止</w:t>
      </w:r>
      <w:bookmarkEnd w:id="179"/>
      <w:bookmarkEnd w:id="180"/>
    </w:p>
    <w:p>
      <w:pPr>
        <w:ind w:firstLine="42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审批中、审批不通过的采购方案可以中止，中止后数据不再继续流转。</w:t>
      </w:r>
    </w:p>
    <w:p>
      <w:pPr>
        <w:pStyle w:val="3"/>
        <w:bidi w:val="0"/>
        <w:ind w:left="575" w:leftChars="0" w:hanging="575" w:firstLineChars="0"/>
      </w:pPr>
      <w:bookmarkStart w:id="181" w:name="_Toc8702"/>
      <w:bookmarkStart w:id="182" w:name="_Toc17306"/>
      <w:bookmarkStart w:id="183" w:name="_Toc12146"/>
      <w:bookmarkStart w:id="184" w:name="_Toc328"/>
      <w:bookmarkStart w:id="185" w:name="_Toc20010"/>
      <w:bookmarkStart w:id="186" w:name="_Toc9408"/>
      <w:r>
        <w:rPr>
          <w:rFonts w:hint="eastAsia"/>
        </w:rPr>
        <w:t>采购管理</w:t>
      </w:r>
      <w:bookmarkEnd w:id="181"/>
      <w:bookmarkEnd w:id="182"/>
      <w:bookmarkEnd w:id="183"/>
      <w:bookmarkEnd w:id="184"/>
      <w:bookmarkEnd w:id="185"/>
      <w:bookmarkEnd w:id="186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采购</w:t>
      </w:r>
      <w:r>
        <w:rPr>
          <w:rFonts w:ascii="微软雅黑" w:hAnsi="微软雅黑" w:eastAsia="微软雅黑"/>
        </w:rPr>
        <w:t>方案</w:t>
      </w:r>
      <w:r>
        <w:rPr>
          <w:rFonts w:hint="eastAsia" w:ascii="微软雅黑" w:hAnsi="微软雅黑" w:eastAsia="微软雅黑"/>
        </w:rPr>
        <w:t>审批</w:t>
      </w:r>
      <w:r>
        <w:rPr>
          <w:rFonts w:ascii="微软雅黑" w:hAnsi="微软雅黑" w:eastAsia="微软雅黑"/>
        </w:rPr>
        <w:t>通过后，</w:t>
      </w:r>
      <w:r>
        <w:rPr>
          <w:rFonts w:hint="eastAsia" w:ascii="微软雅黑" w:hAnsi="微软雅黑" w:eastAsia="微软雅黑"/>
        </w:rPr>
        <w:t>根据不同的采购方式，数据流转到招标管理环节。找到对应的数据，打开可进入采购流程。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214245"/>
            <wp:effectExtent l="0" t="0" r="0" b="0"/>
            <wp:docPr id="509" name="图片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图片 50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也可在首页待办处，通过待办打开对应采购流程。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235200"/>
            <wp:effectExtent l="0" t="0" r="0" b="0"/>
            <wp:docPr id="508" name="图片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图片 50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720" w:leftChars="0" w:hanging="720" w:firstLineChars="0"/>
      </w:pPr>
      <w:bookmarkStart w:id="187" w:name="_Toc11502"/>
      <w:bookmarkStart w:id="188" w:name="_Toc21998"/>
      <w:r>
        <w:rPr>
          <w:rFonts w:hint="eastAsia"/>
        </w:rPr>
        <w:t>格预审</w:t>
      </w:r>
      <w:bookmarkEnd w:id="187"/>
      <w:bookmarkEnd w:id="188"/>
    </w:p>
    <w:p>
      <w:pPr>
        <w:pStyle w:val="5"/>
        <w:bidi w:val="0"/>
        <w:ind w:left="864" w:leftChars="0" w:hanging="864" w:firstLineChars="0"/>
      </w:pPr>
      <w:bookmarkStart w:id="189" w:name="_Toc6359"/>
      <w:bookmarkStart w:id="190" w:name="_Toc10176"/>
      <w:r>
        <w:rPr>
          <w:rFonts w:hint="eastAsia"/>
        </w:rPr>
        <w:t>资格预审</w:t>
      </w:r>
      <w:bookmarkEnd w:id="189"/>
      <w:bookmarkEnd w:id="190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（1）</w:t>
      </w:r>
      <w:r>
        <w:rPr>
          <w:rFonts w:ascii="微软雅黑" w:hAnsi="微软雅黑" w:eastAsia="微软雅黑"/>
        </w:rPr>
        <w:t>招标公告</w:t>
      </w:r>
      <w:r>
        <w:rPr>
          <w:rFonts w:hint="eastAsia" w:ascii="微软雅黑" w:hAnsi="微软雅黑" w:eastAsia="微软雅黑"/>
        </w:rPr>
        <w:t>从采购方案环节带过来，在采购管理阶段公告未发布之前，可以对招标公告进行修改调整，修改后需要审批；</w:t>
      </w:r>
      <w:r>
        <w:rPr>
          <w:rFonts w:ascii="微软雅黑" w:hAnsi="微软雅黑" w:eastAsia="微软雅黑"/>
        </w:rPr>
        <w:t>可以选择</w:t>
      </w:r>
      <w:r>
        <w:rPr>
          <w:rFonts w:hint="eastAsia" w:ascii="微软雅黑" w:hAnsi="微软雅黑" w:eastAsia="微软雅黑"/>
        </w:rPr>
        <w:t>公告模板或自定义编制招标公告（或将</w:t>
      </w:r>
      <w:r>
        <w:rPr>
          <w:rFonts w:ascii="微软雅黑" w:hAnsi="微软雅黑" w:eastAsia="微软雅黑"/>
        </w:rPr>
        <w:t>公告以附件形式上传）</w:t>
      </w:r>
      <w:r>
        <w:rPr>
          <w:rFonts w:hint="eastAsia" w:ascii="微软雅黑" w:hAnsi="微软雅黑" w:eastAsia="微软雅黑"/>
        </w:rPr>
        <w:t>，设置报名截止时间、联系人、联系电话、联系邮箱、答疑截止时间。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3150"/>
            <wp:effectExtent l="0" t="0" r="0" b="0"/>
            <wp:docPr id="511" name="图片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图片 51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（2）修改的招标公告，编制完成后可</w:t>
      </w:r>
      <w:r>
        <w:rPr>
          <w:rFonts w:ascii="微软雅黑" w:hAnsi="微软雅黑" w:eastAsia="微软雅黑"/>
        </w:rPr>
        <w:t>暂时保存起来，点击【</w:t>
      </w:r>
      <w:r>
        <w:rPr>
          <w:rFonts w:hint="eastAsia" w:ascii="微软雅黑" w:hAnsi="微软雅黑" w:eastAsia="微软雅黑"/>
        </w:rPr>
        <w:t>保存</w:t>
      </w:r>
      <w:r>
        <w:rPr>
          <w:rFonts w:ascii="微软雅黑" w:hAnsi="微软雅黑" w:eastAsia="微软雅黑"/>
        </w:rPr>
        <w:t>】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也可直接</w:t>
      </w:r>
      <w:r>
        <w:rPr>
          <w:rFonts w:hint="eastAsia" w:ascii="微软雅黑" w:hAnsi="微软雅黑" w:eastAsia="微软雅黑"/>
        </w:rPr>
        <w:t>【提交审批】；</w:t>
      </w:r>
    </w:p>
    <w:p>
      <w:pPr>
        <w:ind w:firstLine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</w:t>
      </w:r>
      <w:r>
        <w:rPr>
          <w:rFonts w:ascii="微软雅黑" w:hAnsi="微软雅黑" w:eastAsia="微软雅黑"/>
        </w:rPr>
        <w:t>3</w:t>
      </w:r>
      <w:r>
        <w:rPr>
          <w:rFonts w:hint="eastAsia" w:ascii="微软雅黑" w:hAnsi="微软雅黑" w:eastAsia="微软雅黑"/>
        </w:rPr>
        <w:t>）修改改的招标公告，审批通过后可进行【发布】，发布后所有招标方</w:t>
      </w:r>
      <w:r>
        <w:rPr>
          <w:rFonts w:ascii="微软雅黑" w:hAnsi="微软雅黑" w:eastAsia="微软雅黑"/>
        </w:rPr>
        <w:t>的合作供应商均可看到此公告并报名；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50770"/>
            <wp:effectExtent l="0" t="0" r="0" b="0"/>
            <wp:docPr id="512" name="图片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图片 51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315" w:firstLineChars="15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color w:val="FF0000"/>
        </w:rPr>
        <w:t>注意：</w:t>
      </w:r>
      <w:r>
        <w:rPr>
          <w:rFonts w:hint="eastAsia" w:ascii="微软雅黑" w:hAnsi="微软雅黑" w:eastAsia="微软雅黑"/>
        </w:rPr>
        <w:t>a</w:t>
      </w:r>
      <w:r>
        <w:rPr>
          <w:rFonts w:ascii="微软雅黑" w:hAnsi="微软雅黑" w:eastAsia="微软雅黑"/>
        </w:rPr>
        <w:t>.</w:t>
      </w:r>
      <w:r>
        <w:rPr>
          <w:rFonts w:hint="eastAsia" w:ascii="微软雅黑" w:hAnsi="微软雅黑" w:eastAsia="微软雅黑"/>
        </w:rPr>
        <w:t>报名截止时间、答疑截止时间不能早于当前系统时间，否则不能发布；</w:t>
      </w:r>
    </w:p>
    <w:p>
      <w:pPr>
        <w:widowControl/>
        <w:ind w:firstLine="945" w:firstLineChars="450"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b.</w:t>
      </w:r>
      <w:r>
        <w:rPr>
          <w:rFonts w:hint="eastAsia" w:ascii="微软雅黑" w:hAnsi="微软雅黑" w:eastAsia="微软雅黑"/>
        </w:rPr>
        <w:t>所有</w:t>
      </w:r>
      <w:r>
        <w:rPr>
          <w:rFonts w:ascii="微软雅黑" w:hAnsi="微软雅黑" w:eastAsia="微软雅黑"/>
        </w:rPr>
        <w:t>必填项必须填写否则不能发布；</w:t>
      </w:r>
    </w:p>
    <w:p>
      <w:pPr>
        <w:widowControl/>
        <w:ind w:firstLine="945" w:firstLineChars="450"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c.</w:t>
      </w:r>
      <w:r>
        <w:rPr>
          <w:rFonts w:hint="eastAsia" w:ascii="微软雅黑" w:hAnsi="微软雅黑" w:eastAsia="微软雅黑"/>
        </w:rPr>
        <w:t>招标公告的附件和正文内容必填其一，不能同时为空。</w:t>
      </w:r>
    </w:p>
    <w:p>
      <w:pPr>
        <w:widowControl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（4）招标公告发布后，</w:t>
      </w:r>
    </w:p>
    <w:p>
      <w:pPr>
        <w:pStyle w:val="5"/>
        <w:bidi w:val="0"/>
        <w:ind w:left="864" w:leftChars="0" w:hanging="864" w:firstLineChars="0"/>
      </w:pPr>
      <w:bookmarkStart w:id="191" w:name="_Toc26715"/>
      <w:bookmarkStart w:id="192" w:name="_Toc20523"/>
      <w:r>
        <w:rPr>
          <w:rFonts w:hint="eastAsia"/>
        </w:rPr>
        <w:t>变更</w:t>
      </w:r>
      <w:bookmarkEnd w:id="191"/>
      <w:bookmarkEnd w:id="192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招标公告发布后，允许招标方发布修改文件，支持对原招标文件内容进行补充，或者对投标截止时间/答疑截止时间进行调整。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（1）变更内容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进入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变更</w:t>
      </w:r>
      <w:r>
        <w:rPr>
          <w:rFonts w:ascii="微软雅黑" w:hAnsi="微软雅黑" w:eastAsia="微软雅黑"/>
        </w:rPr>
        <w:t>“</w:t>
      </w:r>
      <w:r>
        <w:rPr>
          <w:rFonts w:hint="eastAsia" w:ascii="微软雅黑" w:hAnsi="微软雅黑" w:eastAsia="微软雅黑"/>
        </w:rPr>
        <w:t>页面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</w:rPr>
        <w:t>点击</w:t>
      </w:r>
      <w:r>
        <w:rPr>
          <w:rFonts w:ascii="微软雅黑" w:hAnsi="微软雅黑" w:eastAsia="微软雅黑"/>
        </w:rPr>
        <w:t>【</w:t>
      </w:r>
      <w:r>
        <w:rPr>
          <w:rFonts w:hint="eastAsia" w:ascii="微软雅黑" w:hAnsi="微软雅黑" w:eastAsia="微软雅黑"/>
        </w:rPr>
        <w:t>变更</w:t>
      </w:r>
      <w:r>
        <w:rPr>
          <w:rFonts w:ascii="微软雅黑" w:hAnsi="微软雅黑" w:eastAsia="微软雅黑"/>
        </w:rPr>
        <w:t>内容】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如图，</w:t>
      </w:r>
      <w:r>
        <w:rPr>
          <w:rFonts w:hint="eastAsia" w:ascii="微软雅黑" w:hAnsi="微软雅黑" w:eastAsia="微软雅黑"/>
        </w:rPr>
        <w:t>编辑</w:t>
      </w:r>
      <w:r>
        <w:rPr>
          <w:rFonts w:ascii="微软雅黑" w:hAnsi="微软雅黑" w:eastAsia="微软雅黑"/>
        </w:rPr>
        <w:t>变更内容</w:t>
      </w:r>
      <w:r>
        <w:rPr>
          <w:rFonts w:hint="eastAsia" w:ascii="微软雅黑" w:hAnsi="微软雅黑" w:eastAsia="微软雅黑"/>
        </w:rPr>
        <w:t>或将变更</w:t>
      </w:r>
      <w:r>
        <w:rPr>
          <w:rFonts w:ascii="微软雅黑" w:hAnsi="微软雅黑" w:eastAsia="微软雅黑"/>
        </w:rPr>
        <w:t>后的招标公告以附件形式上传，</w:t>
      </w:r>
      <w:r>
        <w:rPr>
          <w:rFonts w:hint="eastAsia" w:ascii="微软雅黑" w:hAnsi="微软雅黑" w:eastAsia="微软雅黑"/>
        </w:rPr>
        <w:t>然后点击</w:t>
      </w:r>
      <w:r>
        <w:rPr>
          <w:rFonts w:ascii="微软雅黑" w:hAnsi="微软雅黑" w:eastAsia="微软雅黑"/>
        </w:rPr>
        <w:t>【</w:t>
      </w:r>
      <w:r>
        <w:rPr>
          <w:rFonts w:hint="eastAsia" w:ascii="微软雅黑" w:hAnsi="微软雅黑" w:eastAsia="微软雅黑"/>
        </w:rPr>
        <w:t>保存</w:t>
      </w:r>
      <w:r>
        <w:rPr>
          <w:rFonts w:ascii="微软雅黑" w:hAnsi="微软雅黑" w:eastAsia="微软雅黑"/>
        </w:rPr>
        <w:t>】</w:t>
      </w:r>
      <w:r>
        <w:rPr>
          <w:rFonts w:hint="eastAsia" w:ascii="微软雅黑" w:hAnsi="微软雅黑" w:eastAsia="微软雅黑"/>
        </w:rPr>
        <w:t>或</w:t>
      </w:r>
      <w:r>
        <w:rPr>
          <w:rFonts w:ascii="微软雅黑" w:hAnsi="微软雅黑" w:eastAsia="微软雅黑"/>
        </w:rPr>
        <w:t>【</w:t>
      </w:r>
      <w:r>
        <w:rPr>
          <w:rFonts w:hint="eastAsia" w:ascii="微软雅黑" w:hAnsi="微软雅黑" w:eastAsia="微软雅黑"/>
        </w:rPr>
        <w:t>提交审批</w:t>
      </w:r>
      <w:r>
        <w:rPr>
          <w:rFonts w:ascii="微软雅黑" w:hAnsi="微软雅黑" w:eastAsia="微软雅黑"/>
        </w:rPr>
        <w:t>】</w:t>
      </w:r>
      <w:r>
        <w:rPr>
          <w:rFonts w:hint="eastAsia" w:ascii="微软雅黑" w:hAnsi="微软雅黑" w:eastAsia="微软雅黑"/>
        </w:rPr>
        <w:t>；审批通过后自动发布；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52675"/>
            <wp:effectExtent l="0" t="0" r="0" b="0"/>
            <wp:docPr id="514" name="图片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图片 51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（2）变更时间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进入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变更</w:t>
      </w:r>
      <w:r>
        <w:rPr>
          <w:rFonts w:ascii="微软雅黑" w:hAnsi="微软雅黑" w:eastAsia="微软雅黑"/>
        </w:rPr>
        <w:t>“</w:t>
      </w:r>
      <w:r>
        <w:rPr>
          <w:rFonts w:hint="eastAsia" w:ascii="微软雅黑" w:hAnsi="微软雅黑" w:eastAsia="微软雅黑"/>
        </w:rPr>
        <w:t>页面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</w:rPr>
        <w:t>点击</w:t>
      </w:r>
      <w:r>
        <w:rPr>
          <w:rFonts w:ascii="微软雅黑" w:hAnsi="微软雅黑" w:eastAsia="微软雅黑"/>
        </w:rPr>
        <w:t>【</w:t>
      </w:r>
      <w:r>
        <w:rPr>
          <w:rFonts w:hint="eastAsia" w:ascii="微软雅黑" w:hAnsi="微软雅黑" w:eastAsia="微软雅黑"/>
        </w:rPr>
        <w:t>变更时间</w:t>
      </w:r>
      <w:r>
        <w:rPr>
          <w:rFonts w:ascii="微软雅黑" w:hAnsi="微软雅黑" w:eastAsia="微软雅黑"/>
        </w:rPr>
        <w:t>】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如图，</w:t>
      </w:r>
      <w:r>
        <w:rPr>
          <w:rFonts w:hint="eastAsia" w:ascii="微软雅黑" w:hAnsi="微软雅黑" w:eastAsia="微软雅黑"/>
        </w:rPr>
        <w:t>编辑</w:t>
      </w:r>
      <w:r>
        <w:rPr>
          <w:rFonts w:ascii="微软雅黑" w:hAnsi="微软雅黑" w:eastAsia="微软雅黑"/>
        </w:rPr>
        <w:t>变更</w:t>
      </w:r>
      <w:r>
        <w:rPr>
          <w:rFonts w:hint="eastAsia" w:ascii="微软雅黑" w:hAnsi="微软雅黑" w:eastAsia="微软雅黑"/>
        </w:rPr>
        <w:t>时间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</w:rPr>
        <w:t>然后点击</w:t>
      </w:r>
      <w:r>
        <w:rPr>
          <w:rFonts w:ascii="微软雅黑" w:hAnsi="微软雅黑" w:eastAsia="微软雅黑"/>
        </w:rPr>
        <w:t>【</w:t>
      </w:r>
      <w:r>
        <w:rPr>
          <w:rFonts w:hint="eastAsia" w:ascii="微软雅黑" w:hAnsi="微软雅黑" w:eastAsia="微软雅黑"/>
        </w:rPr>
        <w:t>保存</w:t>
      </w:r>
      <w:r>
        <w:rPr>
          <w:rFonts w:ascii="微软雅黑" w:hAnsi="微软雅黑" w:eastAsia="微软雅黑"/>
        </w:rPr>
        <w:t>】</w:t>
      </w:r>
      <w:r>
        <w:rPr>
          <w:rFonts w:hint="eastAsia" w:ascii="微软雅黑" w:hAnsi="微软雅黑" w:eastAsia="微软雅黑"/>
        </w:rPr>
        <w:t>或</w:t>
      </w:r>
      <w:r>
        <w:rPr>
          <w:rFonts w:ascii="微软雅黑" w:hAnsi="微软雅黑" w:eastAsia="微软雅黑"/>
        </w:rPr>
        <w:t>【</w:t>
      </w:r>
      <w:r>
        <w:rPr>
          <w:rFonts w:hint="eastAsia" w:ascii="微软雅黑" w:hAnsi="微软雅黑" w:eastAsia="微软雅黑"/>
        </w:rPr>
        <w:t>提交审批</w:t>
      </w:r>
      <w:r>
        <w:rPr>
          <w:rFonts w:ascii="微软雅黑" w:hAnsi="微软雅黑" w:eastAsia="微软雅黑"/>
        </w:rPr>
        <w:t>】</w:t>
      </w:r>
      <w:r>
        <w:rPr>
          <w:rFonts w:hint="eastAsia" w:ascii="微软雅黑" w:hAnsi="微软雅黑" w:eastAsia="微软雅黑"/>
        </w:rPr>
        <w:t>；审批通过后自动发布；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56485"/>
            <wp:effectExtent l="0" t="0" r="0" b="0"/>
            <wp:docPr id="523" name="图片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图片 52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864" w:leftChars="0" w:hanging="864" w:firstLineChars="0"/>
      </w:pPr>
      <w:bookmarkStart w:id="193" w:name="_Toc24389"/>
      <w:bookmarkStart w:id="194" w:name="_Toc21370"/>
      <w:r>
        <w:rPr>
          <w:rFonts w:hint="eastAsia"/>
        </w:rPr>
        <w:t>答疑</w:t>
      </w:r>
      <w:bookmarkEnd w:id="193"/>
      <w:bookmarkEnd w:id="194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招标公告发布后，报名时间截止之前允许供应商对招标方进行招标公告的在线询问，招标方可对问题进行一对一答疑或公开答疑；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（1）一对一答疑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选中需要</w:t>
      </w:r>
      <w:r>
        <w:rPr>
          <w:rFonts w:ascii="微软雅黑" w:hAnsi="微软雅黑" w:eastAsia="微软雅黑"/>
        </w:rPr>
        <w:t>答疑</w:t>
      </w:r>
      <w:r>
        <w:rPr>
          <w:rFonts w:hint="eastAsia" w:ascii="微软雅黑" w:hAnsi="微软雅黑" w:eastAsia="微软雅黑"/>
        </w:rPr>
        <w:t>的问题，编辑回答内容点击提交即可；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3785"/>
            <wp:effectExtent l="0" t="0" r="0" b="0"/>
            <wp:docPr id="524" name="图片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图片 52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答疑后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</w:rPr>
        <w:t>页面</w:t>
      </w:r>
      <w:r>
        <w:rPr>
          <w:rFonts w:ascii="微软雅黑" w:hAnsi="微软雅黑" w:eastAsia="微软雅黑"/>
        </w:rPr>
        <w:t>显示</w:t>
      </w:r>
      <w:r>
        <w:rPr>
          <w:rFonts w:hint="eastAsia" w:ascii="微软雅黑" w:hAnsi="微软雅黑" w:eastAsia="微软雅黑"/>
        </w:rPr>
        <w:t>答疑</w:t>
      </w:r>
      <w:r>
        <w:rPr>
          <w:rFonts w:ascii="微软雅黑" w:hAnsi="微软雅黑" w:eastAsia="微软雅黑"/>
        </w:rPr>
        <w:t>内容和回复数</w:t>
      </w:r>
      <w:r>
        <w:rPr>
          <w:rFonts w:hint="eastAsia" w:ascii="微软雅黑" w:hAnsi="微软雅黑" w:eastAsia="微软雅黑"/>
        </w:rPr>
        <w:t>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39340"/>
            <wp:effectExtent l="0" t="0" r="0" b="0"/>
            <wp:docPr id="527" name="图片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图片 527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（2）公开答疑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选中需要</w:t>
      </w:r>
      <w:r>
        <w:rPr>
          <w:rFonts w:ascii="微软雅黑" w:hAnsi="微软雅黑" w:eastAsia="微软雅黑"/>
        </w:rPr>
        <w:t>答疑</w:t>
      </w:r>
      <w:r>
        <w:rPr>
          <w:rFonts w:hint="eastAsia" w:ascii="微软雅黑" w:hAnsi="微软雅黑" w:eastAsia="微软雅黑"/>
        </w:rPr>
        <w:t>的问题，编辑回答内容点击【公开发布】发布即可；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52675"/>
            <wp:effectExtent l="0" t="0" r="0" b="0"/>
            <wp:docPr id="528" name="图片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图片 528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</w:t>
      </w:r>
      <w:r>
        <w:rPr>
          <w:rFonts w:ascii="微软雅黑" w:hAnsi="微软雅黑" w:eastAsia="微软雅黑"/>
        </w:rPr>
        <w:t>3</w:t>
      </w:r>
      <w:r>
        <w:rPr>
          <w:rFonts w:hint="eastAsia" w:ascii="微软雅黑" w:hAnsi="微软雅黑" w:eastAsia="微软雅黑"/>
        </w:rPr>
        <w:t>）直接答疑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供应商未提问时，如有发布答疑的需要，可直接创建【公开答疑】进行答疑发布；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9500"/>
            <wp:effectExtent l="0" t="0" r="0" b="0"/>
            <wp:docPr id="529" name="图片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图片 529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</w:p>
    <w:p>
      <w:pPr>
        <w:pStyle w:val="5"/>
        <w:bidi w:val="0"/>
        <w:ind w:left="864" w:leftChars="0" w:hanging="864" w:firstLineChars="0"/>
      </w:pPr>
      <w:bookmarkStart w:id="195" w:name="_Toc11412"/>
      <w:bookmarkStart w:id="196" w:name="_Toc4428"/>
      <w:r>
        <w:rPr>
          <w:rFonts w:hint="eastAsia"/>
        </w:rPr>
        <w:t>资审评定</w:t>
      </w:r>
      <w:bookmarkEnd w:id="195"/>
      <w:bookmarkEnd w:id="196"/>
    </w:p>
    <w:p>
      <w:pPr>
        <w:widowControl/>
        <w:ind w:firstLine="420" w:firstLineChars="200"/>
        <w:jc w:val="left"/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t>（1）招标公告发布后资审评定生效。招标方刷新页面可看到签收和</w:t>
      </w:r>
      <w:r>
        <w:rPr>
          <w:rFonts w:ascii="微软雅黑" w:hAnsi="微软雅黑" w:eastAsia="微软雅黑"/>
          <w:color w:val="000000" w:themeColor="text1"/>
        </w:rPr>
        <w:t>报名</w:t>
      </w:r>
      <w:r>
        <w:rPr>
          <w:rFonts w:hint="eastAsia" w:ascii="微软雅黑" w:hAnsi="微软雅黑" w:eastAsia="微软雅黑"/>
          <w:color w:val="000000" w:themeColor="text1"/>
        </w:rPr>
        <w:t>信息。</w:t>
      </w:r>
    </w:p>
    <w:p>
      <w:pPr>
        <w:widowControl/>
        <w:ind w:firstLine="420" w:firstLineChars="200"/>
        <w:jc w:val="left"/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t>（2）报名</w:t>
      </w:r>
      <w:r>
        <w:rPr>
          <w:rFonts w:ascii="微软雅黑" w:hAnsi="微软雅黑" w:eastAsia="微软雅黑"/>
          <w:color w:val="000000" w:themeColor="text1"/>
        </w:rPr>
        <w:t>截止时间</w:t>
      </w:r>
      <w:r>
        <w:rPr>
          <w:rFonts w:hint="eastAsia" w:ascii="微软雅黑" w:hAnsi="微软雅黑" w:eastAsia="微软雅黑"/>
          <w:color w:val="000000" w:themeColor="text1"/>
        </w:rPr>
        <w:t>到</w:t>
      </w:r>
      <w:r>
        <w:rPr>
          <w:rFonts w:ascii="微软雅黑" w:hAnsi="微软雅黑" w:eastAsia="微软雅黑"/>
          <w:color w:val="000000" w:themeColor="text1"/>
        </w:rPr>
        <w:t>后，即可将</w:t>
      </w:r>
      <w:r>
        <w:rPr>
          <w:rFonts w:hint="eastAsia" w:ascii="微软雅黑" w:hAnsi="微软雅黑" w:eastAsia="微软雅黑"/>
          <w:color w:val="000000" w:themeColor="text1"/>
        </w:rPr>
        <w:t>“资审</w:t>
      </w:r>
      <w:r>
        <w:rPr>
          <w:rFonts w:ascii="微软雅黑" w:hAnsi="微软雅黑" w:eastAsia="微软雅黑"/>
          <w:color w:val="000000" w:themeColor="text1"/>
        </w:rPr>
        <w:t>时间“”</w:t>
      </w:r>
      <w:r>
        <w:rPr>
          <w:rFonts w:hint="eastAsia" w:ascii="微软雅黑" w:hAnsi="微软雅黑" w:eastAsia="微软雅黑"/>
          <w:color w:val="000000" w:themeColor="text1"/>
        </w:rPr>
        <w:t>资审</w:t>
      </w:r>
      <w:r>
        <w:rPr>
          <w:rFonts w:ascii="微软雅黑" w:hAnsi="微软雅黑" w:eastAsia="微软雅黑"/>
          <w:color w:val="000000" w:themeColor="text1"/>
        </w:rPr>
        <w:t>附件“</w:t>
      </w:r>
      <w:r>
        <w:rPr>
          <w:rFonts w:hint="eastAsia" w:ascii="微软雅黑" w:hAnsi="微软雅黑" w:eastAsia="微软雅黑"/>
          <w:color w:val="000000" w:themeColor="text1"/>
        </w:rPr>
        <w:t>录入资审</w:t>
      </w:r>
      <w:r>
        <w:rPr>
          <w:rFonts w:ascii="微软雅黑" w:hAnsi="微软雅黑" w:eastAsia="微软雅黑"/>
          <w:color w:val="000000" w:themeColor="text1"/>
        </w:rPr>
        <w:t>评定环节；</w:t>
      </w:r>
    </w:p>
    <w:p>
      <w:pPr>
        <w:widowControl/>
        <w:ind w:firstLine="420" w:firstLineChars="200"/>
        <w:jc w:val="left"/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t>（2）选择所有</w:t>
      </w:r>
      <w:r>
        <w:rPr>
          <w:rFonts w:ascii="微软雅黑" w:hAnsi="微软雅黑" w:eastAsia="微软雅黑"/>
          <w:color w:val="000000" w:themeColor="text1"/>
        </w:rPr>
        <w:t>报名供应商是否</w:t>
      </w:r>
      <w:r>
        <w:rPr>
          <w:rFonts w:hint="eastAsia" w:ascii="微软雅黑" w:hAnsi="微软雅黑" w:eastAsia="微软雅黑"/>
          <w:color w:val="000000" w:themeColor="text1"/>
        </w:rPr>
        <w:t>通过</w:t>
      </w:r>
      <w:r>
        <w:rPr>
          <w:rFonts w:ascii="微软雅黑" w:hAnsi="微软雅黑" w:eastAsia="微软雅黑"/>
          <w:color w:val="000000" w:themeColor="text1"/>
        </w:rPr>
        <w:t>资格审查</w:t>
      </w:r>
      <w:r>
        <w:rPr>
          <w:rFonts w:hint="eastAsia" w:ascii="微软雅黑" w:hAnsi="微软雅黑" w:eastAsia="微软雅黑"/>
          <w:color w:val="000000" w:themeColor="text1"/>
        </w:rPr>
        <w:t>，</w:t>
      </w:r>
      <w:r>
        <w:rPr>
          <w:rFonts w:ascii="微软雅黑" w:hAnsi="微软雅黑" w:eastAsia="微软雅黑"/>
          <w:color w:val="000000" w:themeColor="text1"/>
        </w:rPr>
        <w:t>提交审批；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2515"/>
            <wp:effectExtent l="0" t="0" r="0" b="0"/>
            <wp:docPr id="530" name="图片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图片 53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6325"/>
            <wp:effectExtent l="0" t="0" r="0" b="0"/>
            <wp:docPr id="531" name="图片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图片 53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420" w:firstLineChars="200"/>
        <w:jc w:val="left"/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t>（3）提交</w:t>
      </w:r>
      <w:r>
        <w:rPr>
          <w:rFonts w:ascii="微软雅黑" w:hAnsi="微软雅黑" w:eastAsia="微软雅黑"/>
          <w:color w:val="000000" w:themeColor="text1"/>
        </w:rPr>
        <w:t>审批</w:t>
      </w:r>
      <w:r>
        <w:rPr>
          <w:rFonts w:hint="eastAsia" w:ascii="微软雅黑" w:hAnsi="微软雅黑" w:eastAsia="微软雅黑"/>
          <w:color w:val="000000" w:themeColor="text1"/>
        </w:rPr>
        <w:t>操作</w:t>
      </w:r>
      <w:r>
        <w:rPr>
          <w:rFonts w:ascii="微软雅黑" w:hAnsi="微软雅黑" w:eastAsia="微软雅黑"/>
          <w:color w:val="000000" w:themeColor="text1"/>
        </w:rPr>
        <w:t>同计划提交审批；</w:t>
      </w:r>
    </w:p>
    <w:p>
      <w:pPr>
        <w:pStyle w:val="43"/>
        <w:widowControl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（5）审批</w:t>
      </w:r>
      <w:r>
        <w:rPr>
          <w:rFonts w:ascii="微软雅黑" w:hAnsi="微软雅黑" w:eastAsia="微软雅黑"/>
          <w:szCs w:val="21"/>
        </w:rPr>
        <w:t>提交后，可以查看资审报告审批单。</w:t>
      </w:r>
    </w:p>
    <w:p>
      <w:pPr>
        <w:widowControl/>
        <w:ind w:firstLine="420" w:firstLineChars="20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color w:val="FF0000"/>
        </w:rPr>
        <w:t>注</w:t>
      </w:r>
      <w:r>
        <w:rPr>
          <w:rFonts w:ascii="微软雅黑" w:hAnsi="微软雅黑" w:eastAsia="微软雅黑"/>
          <w:color w:val="FF0000"/>
        </w:rPr>
        <w:t>：</w:t>
      </w:r>
      <w:r>
        <w:rPr>
          <w:rFonts w:hint="eastAsia" w:ascii="微软雅黑" w:hAnsi="微软雅黑" w:eastAsia="微软雅黑"/>
        </w:rPr>
        <w:t>供应商状态</w:t>
      </w:r>
      <w:r>
        <w:rPr>
          <w:rFonts w:ascii="微软雅黑" w:hAnsi="微软雅黑" w:eastAsia="微软雅黑"/>
        </w:rPr>
        <w:t>为”</w:t>
      </w:r>
      <w:r>
        <w:rPr>
          <w:rFonts w:hint="eastAsia" w:ascii="微软雅黑" w:hAnsi="微软雅黑" w:eastAsia="微软雅黑"/>
        </w:rPr>
        <w:t>已报名</w:t>
      </w:r>
      <w:r>
        <w:rPr>
          <w:rFonts w:ascii="微软雅黑" w:hAnsi="微软雅黑" w:eastAsia="微软雅黑"/>
        </w:rPr>
        <w:t>“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并通过资格审查，才能进入投标环节；</w:t>
      </w:r>
    </w:p>
    <w:p>
      <w:pPr>
        <w:pStyle w:val="5"/>
        <w:bidi w:val="0"/>
        <w:ind w:left="864" w:leftChars="0" w:hanging="864" w:firstLineChars="0"/>
      </w:pPr>
      <w:bookmarkStart w:id="197" w:name="_Toc18220"/>
      <w:bookmarkStart w:id="198" w:name="_Toc2122"/>
      <w:r>
        <w:rPr>
          <w:rFonts w:hint="eastAsia"/>
        </w:rPr>
        <w:t>结果发布</w:t>
      </w:r>
      <w:bookmarkEnd w:id="197"/>
      <w:bookmarkEnd w:id="198"/>
    </w:p>
    <w:p>
      <w:pPr>
        <w:pStyle w:val="38"/>
        <w:widowControl/>
        <w:ind w:left="95"/>
        <w:jc w:val="left"/>
      </w:pPr>
      <w:r>
        <w:rPr>
          <w:rFonts w:hint="eastAsia" w:ascii="微软雅黑" w:hAnsi="微软雅黑" w:eastAsia="微软雅黑"/>
        </w:rPr>
        <w:t>资审</w:t>
      </w:r>
      <w:r>
        <w:rPr>
          <w:rFonts w:ascii="微软雅黑" w:hAnsi="微软雅黑" w:eastAsia="微软雅黑"/>
        </w:rPr>
        <w:t>结果通过审批后，即可发布资审结果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并可对结果做对应说明；</w:t>
      </w:r>
      <w:r>
        <w:rPr>
          <w:rFonts w:hint="eastAsia" w:ascii="微软雅黑" w:hAnsi="微软雅黑" w:eastAsia="微软雅黑"/>
        </w:rPr>
        <w:t>发布后，供应商将收到资审结果通知。</w:t>
      </w:r>
      <w:r>
        <w:rPr>
          <w:rFonts w:ascii="微软雅黑" w:hAnsi="微软雅黑" w:eastAsia="微软雅黑"/>
        </w:rPr>
        <w:br w:type="textWrapping"/>
      </w:r>
    </w:p>
    <w:p>
      <w:pPr>
        <w:widowControl/>
        <w:jc w:val="left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54580"/>
            <wp:effectExtent l="0" t="0" r="0" b="0"/>
            <wp:docPr id="532" name="图片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图片 53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864" w:leftChars="0" w:hanging="864" w:firstLineChars="0"/>
      </w:pPr>
      <w:bookmarkStart w:id="199" w:name="_Toc26055"/>
      <w:bookmarkStart w:id="200" w:name="_Toc15070"/>
      <w:r>
        <w:rPr>
          <w:rFonts w:hint="eastAsia"/>
        </w:rPr>
        <w:t>招标文件</w:t>
      </w:r>
      <w:bookmarkEnd w:id="199"/>
      <w:bookmarkEnd w:id="200"/>
    </w:p>
    <w:p>
      <w:pPr>
        <w:widowControl/>
        <w:ind w:left="-150" w:firstLine="420" w:firstLineChars="200"/>
        <w:jc w:val="left"/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t>资审结果</w:t>
      </w:r>
      <w:r>
        <w:rPr>
          <w:rFonts w:ascii="微软雅黑" w:hAnsi="微软雅黑" w:eastAsia="微软雅黑"/>
          <w:color w:val="000000" w:themeColor="text1"/>
        </w:rPr>
        <w:t>发布后，</w:t>
      </w:r>
      <w:r>
        <w:rPr>
          <w:rFonts w:hint="eastAsia" w:ascii="微软雅黑" w:hAnsi="微软雅黑" w:eastAsia="微软雅黑"/>
          <w:color w:val="000000" w:themeColor="text1"/>
        </w:rPr>
        <w:t>流程</w:t>
      </w:r>
      <w:r>
        <w:rPr>
          <w:rFonts w:ascii="微软雅黑" w:hAnsi="微软雅黑" w:eastAsia="微软雅黑"/>
          <w:color w:val="000000" w:themeColor="text1"/>
        </w:rPr>
        <w:t>跳转到”</w:t>
      </w:r>
      <w:r>
        <w:rPr>
          <w:rFonts w:hint="eastAsia" w:ascii="微软雅黑" w:hAnsi="微软雅黑" w:eastAsia="微软雅黑"/>
          <w:color w:val="000000" w:themeColor="text1"/>
        </w:rPr>
        <w:t>招标</w:t>
      </w:r>
      <w:r>
        <w:rPr>
          <w:rFonts w:ascii="微软雅黑" w:hAnsi="微软雅黑" w:eastAsia="微软雅黑"/>
          <w:color w:val="000000" w:themeColor="text1"/>
        </w:rPr>
        <w:t>文件“</w:t>
      </w:r>
      <w:r>
        <w:rPr>
          <w:rFonts w:hint="eastAsia" w:ascii="微软雅黑" w:hAnsi="微软雅黑" w:eastAsia="微软雅黑"/>
          <w:color w:val="000000" w:themeColor="text1"/>
        </w:rPr>
        <w:t>环节</w:t>
      </w:r>
      <w:r>
        <w:rPr>
          <w:rFonts w:ascii="微软雅黑" w:hAnsi="微软雅黑" w:eastAsia="微软雅黑"/>
          <w:color w:val="000000" w:themeColor="text1"/>
        </w:rPr>
        <w:t xml:space="preserve">； </w:t>
      </w:r>
    </w:p>
    <w:p>
      <w:pPr>
        <w:widowControl/>
        <w:ind w:left="-150"/>
        <w:jc w:val="left"/>
        <w:rPr>
          <w:rFonts w:ascii="微软雅黑" w:hAnsi="微软雅黑" w:eastAsia="微软雅黑"/>
          <w:color w:val="000000" w:themeColor="text1"/>
        </w:rPr>
      </w:pPr>
      <w:r>
        <w:drawing>
          <wp:inline distT="0" distB="0" distL="0" distR="0">
            <wp:extent cx="5274310" cy="2350770"/>
            <wp:effectExtent l="0" t="0" r="0" b="0"/>
            <wp:docPr id="535" name="图片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图片 53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left="-150" w:firstLine="420" w:firstLineChars="200"/>
        <w:jc w:val="left"/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t>（1）编制基本信息</w:t>
      </w:r>
    </w:p>
    <w:p>
      <w:pPr>
        <w:ind w:left="-150" w:firstLine="420" w:firstLineChars="200"/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t>采购方案阶段已经编辑了招标文件，此时可以对招标文件的基本信息进行编制修改，包括投标截止时间、联系人、联系电话、答疑截止时间等；也可上传附件；</w:t>
      </w:r>
    </w:p>
    <w:p>
      <w:pPr>
        <w:rPr>
          <w:rFonts w:ascii="微软雅黑" w:hAnsi="微软雅黑" w:eastAsia="微软雅黑"/>
          <w:color w:val="000000" w:themeColor="text1"/>
        </w:rPr>
      </w:pPr>
      <w:r>
        <w:drawing>
          <wp:inline distT="0" distB="0" distL="0" distR="0">
            <wp:extent cx="5274310" cy="2343150"/>
            <wp:effectExtent l="0" t="0" r="0" b="0"/>
            <wp:docPr id="536" name="图片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图片 53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420" w:firstLineChars="200"/>
        <w:jc w:val="left"/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t>（2）清单明细</w:t>
      </w:r>
    </w:p>
    <w:p>
      <w:pPr>
        <w:ind w:firstLine="420" w:firstLineChars="200"/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t>默认带出采购方案环节的清单明细，如有需要可进行调整；</w:t>
      </w:r>
    </w:p>
    <w:p>
      <w:pPr>
        <w:widowControl/>
        <w:jc w:val="left"/>
        <w:rPr>
          <w:rFonts w:ascii="微软雅黑" w:hAnsi="微软雅黑" w:eastAsia="微软雅黑"/>
          <w:color w:val="000000" w:themeColor="text1"/>
        </w:rPr>
      </w:pPr>
      <w:r>
        <w:drawing>
          <wp:inline distT="0" distB="0" distL="0" distR="0">
            <wp:extent cx="5274310" cy="2340610"/>
            <wp:effectExtent l="0" t="0" r="0" b="0"/>
            <wp:docPr id="537" name="图片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图片 537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420" w:firstLineChars="200"/>
        <w:jc w:val="left"/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t>（3）正文内容</w:t>
      </w:r>
    </w:p>
    <w:p>
      <w:pPr>
        <w:widowControl/>
        <w:ind w:firstLine="420" w:firstLineChars="200"/>
        <w:jc w:val="left"/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t>招标文件的正文内容提供大文本框可编辑；正文内容和基本信息中的附件必填其一即可。</w:t>
      </w:r>
    </w:p>
    <w:p>
      <w:pPr>
        <w:widowControl/>
        <w:jc w:val="left"/>
        <w:rPr>
          <w:rFonts w:ascii="微软雅黑" w:hAnsi="微软雅黑" w:eastAsia="微软雅黑"/>
          <w:color w:val="000000" w:themeColor="text1"/>
        </w:rPr>
      </w:pPr>
      <w:r>
        <w:drawing>
          <wp:inline distT="0" distB="0" distL="0" distR="0">
            <wp:extent cx="5274310" cy="2357120"/>
            <wp:effectExtent l="0" t="0" r="0" b="0"/>
            <wp:docPr id="538" name="图片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图片 538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420" w:firstLineChars="200"/>
        <w:jc w:val="left"/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t>（5）提交审批</w:t>
      </w:r>
    </w:p>
    <w:p>
      <w:pPr>
        <w:widowControl/>
        <w:ind w:firstLine="420" w:firstLineChars="200"/>
        <w:jc w:val="left"/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t>以上内容编制完成后，提交审批即可，审批的操作与采购计划审批操作相同，审批通过可进行发布。</w:t>
      </w:r>
    </w:p>
    <w:p>
      <w:pPr>
        <w:widowControl/>
        <w:ind w:firstLine="420" w:firstLineChars="200"/>
        <w:jc w:val="left"/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t>（6）发布招标文件</w:t>
      </w:r>
    </w:p>
    <w:p>
      <w:pPr>
        <w:widowControl/>
        <w:ind w:firstLine="420" w:firstLineChars="200"/>
        <w:jc w:val="left"/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t>审批通过的招标文件可进行发布，点击【发布】按钮，发布后，报名的供应商可接收招标文件并参与投标。</w:t>
      </w:r>
    </w:p>
    <w:p>
      <w:pPr>
        <w:widowControl/>
        <w:jc w:val="left"/>
        <w:rPr>
          <w:rFonts w:ascii="微软雅黑" w:hAnsi="微软雅黑" w:eastAsia="微软雅黑"/>
          <w:color w:val="000000" w:themeColor="text1"/>
        </w:rPr>
      </w:pPr>
      <w:r>
        <w:drawing>
          <wp:inline distT="0" distB="0" distL="0" distR="0">
            <wp:extent cx="5274310" cy="2350770"/>
            <wp:effectExtent l="0" t="0" r="0" b="0"/>
            <wp:docPr id="539" name="图片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图片 539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t xml:space="preserve"> </w:t>
      </w:r>
      <w:r>
        <w:rPr>
          <w:rFonts w:ascii="微软雅黑" w:hAnsi="微软雅黑" w:eastAsia="微软雅黑"/>
          <w:color w:val="FF0000"/>
        </w:rPr>
        <w:t xml:space="preserve"> </w:t>
      </w:r>
      <w:r>
        <w:rPr>
          <w:rFonts w:hint="eastAsia" w:ascii="微软雅黑" w:hAnsi="微软雅黑" w:eastAsia="微软雅黑"/>
          <w:color w:val="FF0000"/>
        </w:rPr>
        <w:t>注：</w:t>
      </w:r>
      <w:r>
        <w:rPr>
          <w:rFonts w:hint="eastAsia" w:ascii="微软雅黑" w:hAnsi="微软雅黑" w:eastAsia="微软雅黑"/>
          <w:color w:val="000000" w:themeColor="text1"/>
        </w:rPr>
        <w:t>开启招标文件预编制时，在采购方案环节编制的招标文件内容将带入此环节，可直接发布，有问题也可发起修改，修改后审批通过即可进行发布。</w:t>
      </w:r>
    </w:p>
    <w:p>
      <w:pPr>
        <w:pStyle w:val="5"/>
        <w:bidi w:val="0"/>
        <w:ind w:left="864" w:leftChars="0" w:hanging="864" w:firstLineChars="0"/>
      </w:pPr>
      <w:bookmarkStart w:id="201" w:name="_Toc7425"/>
      <w:bookmarkStart w:id="202" w:name="_Toc8613"/>
      <w:r>
        <w:rPr>
          <w:rFonts w:hint="eastAsia"/>
        </w:rPr>
        <w:t>变更</w:t>
      </w:r>
      <w:bookmarkEnd w:id="201"/>
      <w:bookmarkEnd w:id="202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招标文件发布后，可进行变更，变更可对招标文件内容、截止时间、招标清单进行变更。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（1）变更内容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参考招标公告变更内容，不再详细说明。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</w:t>
      </w:r>
      <w:r>
        <w:rPr>
          <w:rFonts w:ascii="微软雅黑" w:hAnsi="微软雅黑" w:eastAsia="微软雅黑"/>
        </w:rPr>
        <w:t>2</w:t>
      </w:r>
      <w:r>
        <w:rPr>
          <w:rFonts w:hint="eastAsia" w:ascii="微软雅黑" w:hAnsi="微软雅黑" w:eastAsia="微软雅黑"/>
        </w:rPr>
        <w:t>）变更时间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参考招标公告变更时间，不再详细说明。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（2）变更清单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点击变更清单，打开清单编辑窗口，提供原清单和新清单进行对照；编辑完成后，提交审批，审批通过则发布给供应商。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52675"/>
            <wp:effectExtent l="0" t="0" r="0" b="0"/>
            <wp:docPr id="540" name="图片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图片 540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8865"/>
            <wp:effectExtent l="0" t="0" r="0" b="0"/>
            <wp:docPr id="541" name="图片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图片 54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864" w:leftChars="0" w:hanging="864" w:firstLineChars="0"/>
      </w:pPr>
      <w:bookmarkStart w:id="203" w:name="_Toc25506"/>
      <w:bookmarkStart w:id="204" w:name="_Toc25149"/>
      <w:r>
        <w:rPr>
          <w:rFonts w:hint="eastAsia"/>
        </w:rPr>
        <w:t>答疑</w:t>
      </w:r>
      <w:bookmarkEnd w:id="203"/>
      <w:bookmarkEnd w:id="204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参考招标公告答疑，不再详细说明。</w:t>
      </w:r>
    </w:p>
    <w:p>
      <w:pPr>
        <w:pStyle w:val="5"/>
        <w:bidi w:val="0"/>
        <w:ind w:left="864" w:leftChars="0" w:hanging="864" w:firstLineChars="0"/>
      </w:pPr>
      <w:bookmarkStart w:id="205" w:name="_Toc6784"/>
      <w:bookmarkStart w:id="206" w:name="_Toc12384"/>
      <w:r>
        <w:rPr>
          <w:rFonts w:hint="eastAsia"/>
        </w:rPr>
        <w:t>回标情况</w:t>
      </w:r>
      <w:bookmarkEnd w:id="205"/>
      <w:bookmarkEnd w:id="206"/>
    </w:p>
    <w:p>
      <w:pPr>
        <w:widowControl/>
        <w:ind w:left="-125" w:firstLine="420" w:firstLineChars="200"/>
        <w:jc w:val="left"/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t>（1）展示各供应商的招</w:t>
      </w:r>
      <w:r>
        <w:rPr>
          <w:rFonts w:ascii="微软雅黑" w:hAnsi="微软雅黑" w:eastAsia="微软雅黑"/>
          <w:color w:val="000000" w:themeColor="text1"/>
        </w:rPr>
        <w:t>标文件的签收</w:t>
      </w:r>
      <w:r>
        <w:rPr>
          <w:rFonts w:hint="eastAsia" w:ascii="微软雅黑" w:hAnsi="微软雅黑" w:eastAsia="微软雅黑"/>
          <w:color w:val="000000" w:themeColor="text1"/>
        </w:rPr>
        <w:t>，</w:t>
      </w:r>
      <w:r>
        <w:rPr>
          <w:rFonts w:ascii="微软雅黑" w:hAnsi="微软雅黑" w:eastAsia="微软雅黑"/>
          <w:color w:val="000000" w:themeColor="text1"/>
        </w:rPr>
        <w:t>投标</w:t>
      </w:r>
      <w:r>
        <w:rPr>
          <w:rFonts w:hint="eastAsia" w:ascii="微软雅黑" w:hAnsi="微软雅黑" w:eastAsia="微软雅黑"/>
          <w:color w:val="000000" w:themeColor="text1"/>
        </w:rPr>
        <w:t>状态</w:t>
      </w:r>
      <w:r>
        <w:rPr>
          <w:rFonts w:ascii="微软雅黑" w:hAnsi="微软雅黑" w:eastAsia="微软雅黑"/>
          <w:color w:val="000000" w:themeColor="text1"/>
        </w:rPr>
        <w:t>；</w:t>
      </w:r>
    </w:p>
    <w:p>
      <w:pPr>
        <w:widowControl/>
        <w:ind w:left="-125" w:firstLine="420" w:firstLineChars="200"/>
        <w:jc w:val="left"/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t>（2）可以</w:t>
      </w:r>
      <w:r>
        <w:rPr>
          <w:rFonts w:ascii="微软雅黑" w:hAnsi="微软雅黑" w:eastAsia="微软雅黑"/>
          <w:color w:val="000000" w:themeColor="text1"/>
        </w:rPr>
        <w:t>在此环节继续添加供应商，使其可以投标；</w:t>
      </w:r>
    </w:p>
    <w:p>
      <w:pPr>
        <w:widowControl/>
        <w:ind w:left="-125" w:firstLine="420" w:firstLineChars="200"/>
        <w:jc w:val="left"/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t>（2）倒计时</w:t>
      </w:r>
      <w:r>
        <w:rPr>
          <w:rFonts w:ascii="微软雅黑" w:hAnsi="微软雅黑" w:eastAsia="微软雅黑"/>
          <w:color w:val="000000" w:themeColor="text1"/>
        </w:rPr>
        <w:t>展示的是</w:t>
      </w:r>
      <w:r>
        <w:rPr>
          <w:rFonts w:hint="eastAsia" w:ascii="微软雅黑" w:hAnsi="微软雅黑" w:eastAsia="微软雅黑"/>
          <w:color w:val="000000" w:themeColor="text1"/>
        </w:rPr>
        <w:t>距离</w:t>
      </w:r>
      <w:r>
        <w:rPr>
          <w:rFonts w:ascii="微软雅黑" w:hAnsi="微软雅黑" w:eastAsia="微软雅黑"/>
          <w:color w:val="000000" w:themeColor="text1"/>
        </w:rPr>
        <w:t>投标截止时间</w:t>
      </w:r>
      <w:r>
        <w:rPr>
          <w:rFonts w:hint="eastAsia" w:ascii="微软雅黑" w:hAnsi="微软雅黑" w:eastAsia="微软雅黑"/>
          <w:color w:val="000000" w:themeColor="text1"/>
        </w:rPr>
        <w:t>，</w:t>
      </w:r>
      <w:r>
        <w:rPr>
          <w:rFonts w:ascii="微软雅黑" w:hAnsi="微软雅黑" w:eastAsia="微软雅黑"/>
          <w:color w:val="000000" w:themeColor="text1"/>
        </w:rPr>
        <w:t>与</w:t>
      </w:r>
      <w:r>
        <w:rPr>
          <w:rFonts w:hint="eastAsia" w:ascii="微软雅黑" w:hAnsi="微软雅黑" w:eastAsia="微软雅黑"/>
          <w:color w:val="000000" w:themeColor="text1"/>
        </w:rPr>
        <w:t>时间</w:t>
      </w:r>
      <w:r>
        <w:rPr>
          <w:rFonts w:ascii="微软雅黑" w:hAnsi="微软雅黑" w:eastAsia="微软雅黑"/>
          <w:color w:val="000000" w:themeColor="text1"/>
        </w:rPr>
        <w:t>变更实时</w:t>
      </w:r>
      <w:r>
        <w:rPr>
          <w:rFonts w:hint="eastAsia" w:ascii="微软雅黑" w:hAnsi="微软雅黑" w:eastAsia="微软雅黑"/>
          <w:color w:val="000000" w:themeColor="text1"/>
        </w:rPr>
        <w:t>更新</w:t>
      </w:r>
      <w:r>
        <w:rPr>
          <w:rFonts w:ascii="微软雅黑" w:hAnsi="微软雅黑" w:eastAsia="微软雅黑"/>
          <w:color w:val="000000" w:themeColor="text1"/>
        </w:rPr>
        <w:t>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50770"/>
            <wp:effectExtent l="0" t="0" r="0" b="0"/>
            <wp:docPr id="542" name="图片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图片 542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864" w:leftChars="0" w:hanging="864" w:firstLineChars="0"/>
      </w:pPr>
      <w:bookmarkStart w:id="207" w:name="_Toc9878"/>
      <w:bookmarkStart w:id="208" w:name="_Toc2593"/>
      <w:r>
        <w:rPr>
          <w:rFonts w:hint="eastAsia"/>
        </w:rPr>
        <w:t>开标</w:t>
      </w:r>
      <w:bookmarkEnd w:id="207"/>
      <w:bookmarkEnd w:id="208"/>
    </w:p>
    <w:p>
      <w:pPr>
        <w:widowControl/>
        <w:ind w:firstLine="420" w:firstLineChars="20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（1）投标截止之前，开标环节显示倒计时，不显示供应商报价；</w:t>
      </w:r>
    </w:p>
    <w:p>
      <w:pPr>
        <w:widowControl/>
        <w:jc w:val="left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37435"/>
            <wp:effectExtent l="0" t="0" r="0" b="0"/>
            <wp:docPr id="543" name="图片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图片 543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420" w:firstLineChars="20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（2）可点击进入全屏倒计时</w:t>
      </w:r>
    </w:p>
    <w:p>
      <w:pPr>
        <w:widowControl/>
        <w:jc w:val="left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29815"/>
            <wp:effectExtent l="0" t="0" r="0" b="0"/>
            <wp:docPr id="544" name="图片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图片 54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404745"/>
            <wp:effectExtent l="0" t="0" r="0" b="0"/>
            <wp:docPr id="545" name="图片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图片 54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 xml:space="preserve"> </w:t>
      </w:r>
    </w:p>
    <w:p>
      <w:pPr>
        <w:widowControl/>
        <w:ind w:firstLine="420" w:firstLineChars="20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（3）投标</w:t>
      </w:r>
      <w:r>
        <w:rPr>
          <w:rFonts w:ascii="微软雅黑" w:hAnsi="微软雅黑" w:eastAsia="微软雅黑"/>
        </w:rPr>
        <w:t>时间截止后，</w:t>
      </w:r>
      <w:r>
        <w:rPr>
          <w:rFonts w:hint="eastAsia" w:ascii="微软雅黑" w:hAnsi="微软雅黑" w:eastAsia="微软雅黑"/>
        </w:rPr>
        <w:t>开标环节</w:t>
      </w:r>
      <w:r>
        <w:rPr>
          <w:rFonts w:ascii="微软雅黑" w:hAnsi="微软雅黑" w:eastAsia="微软雅黑"/>
        </w:rPr>
        <w:t>自动刷新到</w:t>
      </w:r>
      <w:r>
        <w:rPr>
          <w:rFonts w:hint="eastAsia" w:ascii="微软雅黑" w:hAnsi="微软雅黑" w:eastAsia="微软雅黑"/>
        </w:rPr>
        <w:t>开标人</w:t>
      </w:r>
      <w:r>
        <w:rPr>
          <w:rFonts w:ascii="微软雅黑" w:hAnsi="微软雅黑" w:eastAsia="微软雅黑"/>
        </w:rPr>
        <w:t>设置；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9500"/>
            <wp:effectExtent l="0" t="0" r="0" b="0"/>
            <wp:docPr id="546" name="图片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图片 54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）进行开标设置，选择要进行的开标环节对开标人设置及开标；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6325"/>
            <wp:effectExtent l="0" t="0" r="0" b="0"/>
            <wp:docPr id="549" name="图片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图片 549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t xml:space="preserve">    </w:t>
      </w:r>
      <w:r>
        <w:rPr>
          <w:rFonts w:hint="eastAsia" w:ascii="微软雅黑" w:hAnsi="微软雅黑" w:eastAsia="微软雅黑"/>
        </w:rPr>
        <w:t>（</w:t>
      </w:r>
      <w:r>
        <w:rPr>
          <w:rFonts w:ascii="微软雅黑" w:hAnsi="微软雅黑" w:eastAsia="微软雅黑"/>
        </w:rPr>
        <w:t>5</w:t>
      </w:r>
      <w:r>
        <w:rPr>
          <w:rFonts w:hint="eastAsia" w:ascii="微软雅黑" w:hAnsi="微软雅黑" w:eastAsia="微软雅黑"/>
        </w:rPr>
        <w:t>）开标：开标人设置完成后，开标人进行开标操作，登录账号在审批待办中点击过程开标，进入开标环节，点击【开标】进行开标确认；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205990"/>
            <wp:effectExtent l="0" t="0" r="0" b="0"/>
            <wp:docPr id="552" name="图片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图片 552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50770"/>
            <wp:effectExtent l="0" t="0" r="0" b="0"/>
            <wp:docPr id="553" name="图片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图片 553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</w:t>
      </w:r>
      <w:r>
        <w:rPr>
          <w:rFonts w:ascii="微软雅黑" w:hAnsi="微软雅黑" w:eastAsia="微软雅黑"/>
        </w:rPr>
        <w:t>6</w:t>
      </w:r>
      <w:r>
        <w:rPr>
          <w:rFonts w:hint="eastAsia" w:ascii="微软雅黑" w:hAnsi="微软雅黑" w:eastAsia="微软雅黑"/>
        </w:rPr>
        <w:t>）【发布报价】功能：开标确定后，即可选择是否发布报价，确认后即能向投标方发布，发布内容为红色方框内的内容（投标人信息和报价）；</w:t>
      </w:r>
    </w:p>
    <w:p>
      <w:pPr>
        <w:ind w:firstLine="210" w:firstLineChars="100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55215"/>
            <wp:effectExtent l="0" t="0" r="0" b="0"/>
            <wp:docPr id="554" name="图片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图片 554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864" w:leftChars="0" w:hanging="864" w:firstLineChars="0"/>
      </w:pPr>
      <w:bookmarkStart w:id="209" w:name="_Toc15728"/>
      <w:bookmarkStart w:id="210" w:name="_Toc5262"/>
      <w:r>
        <w:rPr>
          <w:rFonts w:hint="eastAsia"/>
        </w:rPr>
        <w:t>评标</w:t>
      </w:r>
      <w:bookmarkEnd w:id="209"/>
      <w:bookmarkEnd w:id="210"/>
    </w:p>
    <w:p>
      <w:pPr>
        <w:widowControl/>
        <w:ind w:firstLine="420" w:firstLineChars="20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开标完成</w:t>
      </w:r>
      <w:r>
        <w:rPr>
          <w:rFonts w:ascii="微软雅黑" w:hAnsi="微软雅黑" w:eastAsia="微软雅黑"/>
        </w:rPr>
        <w:t>后，</w:t>
      </w:r>
      <w:r>
        <w:rPr>
          <w:rFonts w:hint="eastAsia" w:ascii="微软雅黑" w:hAnsi="微软雅黑" w:eastAsia="微软雅黑"/>
        </w:rPr>
        <w:t>流程</w:t>
      </w:r>
      <w:r>
        <w:rPr>
          <w:rFonts w:ascii="微软雅黑" w:hAnsi="微软雅黑" w:eastAsia="微软雅黑"/>
        </w:rPr>
        <w:t>自动跳转到“</w:t>
      </w:r>
      <w:r>
        <w:rPr>
          <w:rFonts w:hint="eastAsia" w:ascii="微软雅黑" w:hAnsi="微软雅黑" w:eastAsia="微软雅黑"/>
        </w:rPr>
        <w:t>评标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环节</w:t>
      </w:r>
      <w:r>
        <w:rPr>
          <w:rFonts w:ascii="微软雅黑" w:hAnsi="微软雅黑" w:eastAsia="微软雅黑"/>
        </w:rPr>
        <w:t>；</w:t>
      </w:r>
    </w:p>
    <w:p>
      <w:pPr>
        <w:pStyle w:val="43"/>
        <w:jc w:val="left"/>
        <w:rPr>
          <w:rFonts w:ascii="微软雅黑" w:hAnsi="微软雅黑" w:eastAsia="微软雅黑"/>
          <w:color w:val="000000" w:themeColor="text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Cs w:val="21"/>
        </w:rPr>
        <w:t>（1）报价</w:t>
      </w:r>
      <w:r>
        <w:rPr>
          <w:rFonts w:ascii="微软雅黑" w:hAnsi="微软雅黑" w:eastAsia="微软雅黑"/>
          <w:color w:val="000000" w:themeColor="text1"/>
          <w:szCs w:val="21"/>
        </w:rPr>
        <w:t>汇总</w:t>
      </w:r>
      <w:r>
        <w:rPr>
          <w:rFonts w:hint="eastAsia" w:ascii="微软雅黑" w:hAnsi="微软雅黑" w:eastAsia="微软雅黑"/>
          <w:color w:val="000000" w:themeColor="text1"/>
          <w:szCs w:val="21"/>
        </w:rPr>
        <w:t>，</w:t>
      </w:r>
    </w:p>
    <w:p>
      <w:pPr>
        <w:pStyle w:val="43"/>
        <w:jc w:val="left"/>
        <w:rPr>
          <w:rFonts w:ascii="微软雅黑" w:hAnsi="微软雅黑" w:eastAsia="微软雅黑"/>
          <w:color w:val="000000" w:themeColor="text1"/>
          <w:szCs w:val="21"/>
        </w:rPr>
      </w:pPr>
      <w:r>
        <w:rPr>
          <w:rFonts w:ascii="微软雅黑" w:hAnsi="微软雅黑" w:eastAsia="微软雅黑"/>
          <w:color w:val="000000" w:themeColor="text1"/>
          <w:szCs w:val="21"/>
        </w:rPr>
        <w:t>点击</w:t>
      </w:r>
      <w:r>
        <w:rPr>
          <w:rFonts w:hint="eastAsia" w:ascii="微软雅黑" w:hAnsi="微软雅黑" w:eastAsia="微软雅黑"/>
          <w:color w:val="000000" w:themeColor="text1"/>
          <w:szCs w:val="21"/>
        </w:rPr>
        <w:t>【</w:t>
      </w:r>
      <w:r>
        <w:rPr>
          <w:rFonts w:ascii="微软雅黑" w:hAnsi="微软雅黑" w:eastAsia="微软雅黑"/>
          <w:color w:val="000000" w:themeColor="text1"/>
          <w:szCs w:val="21"/>
        </w:rPr>
        <w:t>报价汇总</w:t>
      </w:r>
      <w:r>
        <w:rPr>
          <w:rFonts w:hint="eastAsia" w:ascii="微软雅黑" w:hAnsi="微软雅黑" w:eastAsia="微软雅黑"/>
          <w:color w:val="000000" w:themeColor="text1"/>
          <w:szCs w:val="21"/>
        </w:rPr>
        <w:t>】</w:t>
      </w:r>
      <w:r>
        <w:rPr>
          <w:rFonts w:ascii="微软雅黑" w:hAnsi="微软雅黑" w:eastAsia="微软雅黑"/>
          <w:color w:val="000000" w:themeColor="text1"/>
          <w:szCs w:val="21"/>
        </w:rPr>
        <w:t>可以查看</w:t>
      </w:r>
      <w:r>
        <w:rPr>
          <w:rFonts w:hint="eastAsia" w:ascii="微软雅黑" w:hAnsi="微软雅黑" w:eastAsia="微软雅黑"/>
          <w:color w:val="000000" w:themeColor="text1"/>
          <w:szCs w:val="21"/>
        </w:rPr>
        <w:t>所有</w:t>
      </w:r>
      <w:r>
        <w:rPr>
          <w:rFonts w:ascii="微软雅黑" w:hAnsi="微软雅黑" w:eastAsia="微软雅黑"/>
          <w:color w:val="000000" w:themeColor="text1"/>
          <w:szCs w:val="21"/>
        </w:rPr>
        <w:t>供应商的最新报价对比；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3785"/>
            <wp:effectExtent l="0" t="0" r="0" b="0"/>
            <wp:docPr id="557" name="图片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图片 557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点击报价</w:t>
      </w:r>
      <w:r>
        <w:rPr>
          <w:rFonts w:ascii="微软雅黑" w:hAnsi="微软雅黑" w:eastAsia="微软雅黑"/>
        </w:rPr>
        <w:t>汇总</w:t>
      </w:r>
      <w:r>
        <w:rPr>
          <w:rFonts w:hint="eastAsia" w:ascii="微软雅黑" w:hAnsi="微软雅黑" w:eastAsia="微软雅黑"/>
        </w:rPr>
        <w:t>中</w:t>
      </w:r>
      <w:r>
        <w:rPr>
          <w:rFonts w:ascii="微软雅黑" w:hAnsi="微软雅黑" w:eastAsia="微软雅黑"/>
        </w:rPr>
        <w:t>的【</w:t>
      </w:r>
      <w:r>
        <w:rPr>
          <w:rFonts w:hint="eastAsia" w:ascii="微软雅黑" w:hAnsi="微软雅黑" w:eastAsia="微软雅黑"/>
        </w:rPr>
        <w:t>轮次</w:t>
      </w:r>
      <w:r>
        <w:rPr>
          <w:rFonts w:ascii="微软雅黑" w:hAnsi="微软雅黑" w:eastAsia="微软雅黑"/>
        </w:rPr>
        <w:t>】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可查看所有投标供应商的每轮报价对比；</w:t>
      </w:r>
    </w:p>
    <w:p>
      <w:pPr>
        <w:widowControl/>
        <w:ind w:left="-325" w:firstLine="420" w:firstLineChars="200"/>
        <w:jc w:val="left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8865"/>
            <wp:effectExtent l="0" t="0" r="0" b="0"/>
            <wp:docPr id="561" name="图片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图片 561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left="-325" w:firstLine="420" w:firstLineChars="200"/>
        <w:jc w:val="left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6325"/>
            <wp:effectExtent l="0" t="0" r="0" b="0"/>
            <wp:docPr id="563" name="图片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图片 563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left="-325" w:firstLine="420" w:firstLineChars="200"/>
        <w:jc w:val="left"/>
        <w:rPr>
          <w:rFonts w:ascii="微软雅黑" w:hAnsi="微软雅黑" w:eastAsia="微软雅黑"/>
        </w:rPr>
      </w:pPr>
    </w:p>
    <w:p>
      <w:pPr>
        <w:pStyle w:val="38"/>
        <w:widowControl/>
        <w:ind w:left="95" w:right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（2）符合性审查</w:t>
      </w:r>
    </w:p>
    <w:p>
      <w:pPr>
        <w:pStyle w:val="38"/>
        <w:widowControl/>
        <w:ind w:left="95" w:right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评标之前可以进行符合性审查，对供应商的资质、本次投标情况等基本信息，进行审查。此环节如果</w:t>
      </w:r>
      <w:r>
        <w:rPr>
          <w:rFonts w:ascii="微软雅黑" w:hAnsi="微软雅黑" w:eastAsia="微软雅黑"/>
        </w:rPr>
        <w:t>设置某家供应商不通过审查，则此供应商无法参与</w:t>
      </w:r>
      <w:r>
        <w:rPr>
          <w:rFonts w:hint="eastAsia" w:ascii="微软雅黑" w:hAnsi="微软雅黑" w:eastAsia="微软雅黑"/>
        </w:rPr>
        <w:t>评标</w:t>
      </w:r>
      <w:r>
        <w:rPr>
          <w:rFonts w:ascii="微软雅黑" w:hAnsi="微软雅黑" w:eastAsia="微软雅黑"/>
        </w:rPr>
        <w:t>；</w:t>
      </w:r>
    </w:p>
    <w:p>
      <w:pPr>
        <w:widowControl/>
        <w:ind w:right="420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6325"/>
            <wp:effectExtent l="0" t="0" r="0" b="0"/>
            <wp:docPr id="564" name="图片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图片 564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left="95" w:right="420" w:firstLine="315" w:firstLineChars="15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a．符合性审查审查方式中：【线下审查，线上登记结果】，对供应商的资质、本次投标情况等基本信息，进行审查，直接登记线下结果即可完成审查。</w:t>
      </w:r>
    </w:p>
    <w:p>
      <w:pPr>
        <w:ind w:left="95" w:firstLine="420"/>
      </w:pPr>
      <w:r>
        <w:drawing>
          <wp:inline distT="0" distB="0" distL="0" distR="0">
            <wp:extent cx="5274310" cy="2366645"/>
            <wp:effectExtent l="0" t="0" r="0" b="0"/>
            <wp:docPr id="565" name="图片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图片 565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95" w:firstLine="420" w:firstLineChars="200"/>
        <w:rPr>
          <w:rFonts w:ascii="微软雅黑" w:hAnsi="微软雅黑" w:eastAsia="微软雅黑"/>
        </w:rPr>
      </w:pPr>
      <w:r>
        <w:rPr>
          <w:rFonts w:hint="eastAsia"/>
        </w:rPr>
        <w:t>b．</w:t>
      </w:r>
      <w:r>
        <w:rPr>
          <w:rFonts w:hint="eastAsia" w:ascii="微软雅黑" w:hAnsi="微软雅黑" w:eastAsia="微软雅黑"/>
        </w:rPr>
        <w:t>符合性审查审查方式中：【在线审查】，对供应商的资质、本次投标情况等基本信息，进行审查，需选择评标组长和评标人员在线上进行审查，评标人员审查完成后，由评标组长进行审查汇总，并提交审查结果。</w:t>
      </w:r>
    </w:p>
    <w:p>
      <w:pPr>
        <w:ind w:left="95" w:firstLine="420"/>
      </w:pPr>
      <w:r>
        <w:drawing>
          <wp:inline distT="0" distB="0" distL="0" distR="0">
            <wp:extent cx="5274310" cy="2349500"/>
            <wp:effectExtent l="0" t="0" r="0" b="0"/>
            <wp:docPr id="566" name="图片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图片 566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95" w:firstLine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color w:val="FF0000"/>
        </w:rPr>
        <w:t>评标人员</w:t>
      </w:r>
      <w:r>
        <w:rPr>
          <w:rFonts w:hint="eastAsia" w:ascii="微软雅黑" w:hAnsi="微软雅黑" w:eastAsia="微软雅黑"/>
        </w:rPr>
        <w:t>审查完成后，由</w:t>
      </w:r>
      <w:r>
        <w:rPr>
          <w:rFonts w:hint="eastAsia" w:ascii="微软雅黑" w:hAnsi="微软雅黑" w:eastAsia="微软雅黑"/>
          <w:color w:val="FF0000"/>
        </w:rPr>
        <w:t>评标组长</w:t>
      </w:r>
      <w:r>
        <w:rPr>
          <w:rFonts w:hint="eastAsia" w:ascii="微软雅黑" w:hAnsi="微软雅黑" w:eastAsia="微软雅黑"/>
        </w:rPr>
        <w:t>进行【编制审查结果】按钮操作，并提交审查结果，以下是评标组长提交结果界面。</w:t>
      </w:r>
    </w:p>
    <w:p>
      <w:pPr>
        <w:ind w:left="95" w:firstLine="420"/>
      </w:pPr>
      <w:r>
        <w:drawing>
          <wp:inline distT="0" distB="0" distL="0" distR="0">
            <wp:extent cx="5274310" cy="2345055"/>
            <wp:effectExtent l="0" t="0" r="0" b="0"/>
            <wp:docPr id="567" name="图片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图片 567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8"/>
        <w:widowControl/>
        <w:ind w:left="95" w:right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（2）详细评审模版（评标</w:t>
      </w:r>
      <w:r>
        <w:rPr>
          <w:rFonts w:ascii="微软雅黑" w:hAnsi="微软雅黑" w:eastAsia="微软雅黑"/>
        </w:rPr>
        <w:t>设置</w:t>
      </w:r>
      <w:r>
        <w:rPr>
          <w:rFonts w:hint="eastAsia" w:ascii="微软雅黑" w:hAnsi="微软雅黑" w:eastAsia="微软雅黑"/>
        </w:rPr>
        <w:t>）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5055"/>
            <wp:effectExtent l="0" t="0" r="0" b="0"/>
            <wp:docPr id="568" name="图片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图片 568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 </w:t>
      </w:r>
    </w:p>
    <w:p>
      <w:pPr>
        <w:ind w:firstLine="525" w:firstLineChars="25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2.统一开评标，直接点击【详细评审模版】，商务、技术和经济同时设置，确定评标方式，评标人员，选择评标模板；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50770"/>
            <wp:effectExtent l="0" t="0" r="0" b="0"/>
            <wp:docPr id="569" name="图片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图片 569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59025"/>
            <wp:effectExtent l="0" t="0" r="0" b="0"/>
            <wp:docPr id="570" name="图片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图片 570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b</w:t>
      </w:r>
      <w:r>
        <w:rPr>
          <w:rFonts w:ascii="微软雅黑" w:hAnsi="微软雅黑" w:eastAsia="微软雅黑"/>
        </w:rPr>
        <w:t>.</w:t>
      </w:r>
      <w:r>
        <w:rPr>
          <w:rFonts w:hint="eastAsia" w:ascii="微软雅黑" w:hAnsi="微软雅黑" w:eastAsia="微软雅黑"/>
        </w:rPr>
        <w:t>设置完成之后，评标专家进行登录评标操作，所有的专家操作都是一样的，全部专家评标完成就评标结束；</w:t>
      </w:r>
    </w:p>
    <w:p>
      <w:pPr>
        <w:rPr>
          <w:rFonts w:ascii="微软雅黑" w:hAnsi="微软雅黑" w:eastAsia="微软雅黑"/>
        </w:rPr>
      </w:pPr>
    </w:p>
    <w:p>
      <w:pPr>
        <w:widowControl/>
        <w:ind w:left="210" w:right="420" w:hanging="210" w:hangingChars="100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25298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408555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left="210" w:right="420" w:hanging="210" w:hangingChars="100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52675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right="420"/>
        <w:rPr>
          <w:rFonts w:ascii="微软雅黑" w:hAnsi="微软雅黑" w:eastAsia="微软雅黑"/>
        </w:rPr>
      </w:pPr>
    </w:p>
    <w:p>
      <w:pPr>
        <w:pStyle w:val="43"/>
        <w:rPr>
          <w:rFonts w:ascii="微软雅黑" w:hAnsi="微软雅黑" w:eastAsia="微软雅黑"/>
          <w:color w:val="000000" w:themeColor="text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Cs w:val="21"/>
        </w:rPr>
        <w:t>（5）评标</w:t>
      </w:r>
      <w:r>
        <w:rPr>
          <w:rFonts w:ascii="微软雅黑" w:hAnsi="微软雅黑" w:eastAsia="微软雅黑"/>
          <w:color w:val="000000" w:themeColor="text1"/>
          <w:szCs w:val="21"/>
        </w:rPr>
        <w:t>结束</w:t>
      </w:r>
    </w:p>
    <w:p>
      <w:pPr>
        <w:pStyle w:val="43"/>
        <w:ind w:left="95"/>
        <w:rPr>
          <w:rFonts w:ascii="微软雅黑" w:hAnsi="微软雅黑" w:eastAsia="微软雅黑"/>
          <w:color w:val="000000" w:themeColor="text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Cs w:val="21"/>
        </w:rPr>
        <w:t>评标</w:t>
      </w:r>
      <w:r>
        <w:rPr>
          <w:rFonts w:ascii="微软雅黑" w:hAnsi="微软雅黑" w:eastAsia="微软雅黑"/>
          <w:color w:val="000000" w:themeColor="text1"/>
          <w:szCs w:val="21"/>
        </w:rPr>
        <w:t>设置前或设置后均可点击【</w:t>
      </w:r>
      <w:r>
        <w:rPr>
          <w:rFonts w:hint="eastAsia" w:ascii="微软雅黑" w:hAnsi="微软雅黑" w:eastAsia="微软雅黑"/>
          <w:color w:val="000000" w:themeColor="text1"/>
          <w:szCs w:val="21"/>
        </w:rPr>
        <w:t>评标结束</w:t>
      </w:r>
      <w:r>
        <w:rPr>
          <w:rFonts w:ascii="微软雅黑" w:hAnsi="微软雅黑" w:eastAsia="微软雅黑"/>
          <w:color w:val="000000" w:themeColor="text1"/>
          <w:szCs w:val="21"/>
        </w:rPr>
        <w:t>】</w:t>
      </w:r>
      <w:r>
        <w:rPr>
          <w:rFonts w:hint="eastAsia" w:ascii="微软雅黑" w:hAnsi="微软雅黑" w:eastAsia="微软雅黑"/>
          <w:color w:val="000000" w:themeColor="text1"/>
          <w:szCs w:val="21"/>
        </w:rPr>
        <w:t>结束</w:t>
      </w:r>
      <w:r>
        <w:rPr>
          <w:rFonts w:ascii="微软雅黑" w:hAnsi="微软雅黑" w:eastAsia="微软雅黑"/>
          <w:color w:val="000000" w:themeColor="text1"/>
          <w:szCs w:val="21"/>
        </w:rPr>
        <w:t>直接进入定标环节；</w:t>
      </w:r>
      <w:r>
        <w:rPr>
          <w:rFonts w:hint="eastAsia" w:ascii="微软雅黑" w:hAnsi="微软雅黑" w:eastAsia="微软雅黑"/>
          <w:color w:val="000000" w:themeColor="text1"/>
          <w:szCs w:val="21"/>
        </w:rPr>
        <w:t>另外，如果不使用线上评标方式，采购的是线下评标的方式，可以直接点击【评标结束】，然后在定标报告阶段将线下评标的依据以附件的形式上传，同时支持文字说明。</w:t>
      </w:r>
    </w:p>
    <w:p>
      <w:r>
        <w:drawing>
          <wp:inline distT="0" distB="0" distL="0" distR="0">
            <wp:extent cx="5274310" cy="235077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3"/>
        <w:ind w:left="95"/>
        <w:rPr>
          <w:rFonts w:ascii="微软雅黑" w:hAnsi="微软雅黑" w:eastAsia="微软雅黑"/>
          <w:color w:val="000000" w:themeColor="text1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注：</w:t>
      </w:r>
      <w:r>
        <w:rPr>
          <w:rFonts w:hint="eastAsia" w:ascii="微软雅黑" w:hAnsi="微软雅黑" w:eastAsia="微软雅黑"/>
          <w:color w:val="000000" w:themeColor="text1"/>
          <w:szCs w:val="21"/>
        </w:rPr>
        <w:t>a</w:t>
      </w:r>
      <w:r>
        <w:rPr>
          <w:rFonts w:ascii="微软雅黑" w:hAnsi="微软雅黑" w:eastAsia="微软雅黑"/>
          <w:color w:val="000000" w:themeColor="text1"/>
          <w:szCs w:val="21"/>
        </w:rPr>
        <w:t>.多标包，必须所有标包都点击【</w:t>
      </w:r>
      <w:r>
        <w:rPr>
          <w:rFonts w:hint="eastAsia" w:ascii="微软雅黑" w:hAnsi="微软雅黑" w:eastAsia="微软雅黑"/>
          <w:color w:val="000000" w:themeColor="text1"/>
          <w:szCs w:val="21"/>
        </w:rPr>
        <w:t>评标结束</w:t>
      </w:r>
      <w:r>
        <w:rPr>
          <w:rFonts w:ascii="微软雅黑" w:hAnsi="微软雅黑" w:eastAsia="微软雅黑"/>
          <w:color w:val="000000" w:themeColor="text1"/>
          <w:szCs w:val="21"/>
        </w:rPr>
        <w:t>】</w:t>
      </w:r>
      <w:r>
        <w:rPr>
          <w:rFonts w:hint="eastAsia" w:ascii="微软雅黑" w:hAnsi="微软雅黑" w:eastAsia="微软雅黑"/>
          <w:color w:val="000000" w:themeColor="text1"/>
          <w:szCs w:val="21"/>
        </w:rPr>
        <w:t>后</w:t>
      </w:r>
      <w:r>
        <w:rPr>
          <w:rFonts w:ascii="微软雅黑" w:hAnsi="微软雅黑" w:eastAsia="微软雅黑"/>
          <w:color w:val="000000" w:themeColor="text1"/>
          <w:szCs w:val="21"/>
        </w:rPr>
        <w:t>才可进入定标环节；</w:t>
      </w:r>
    </w:p>
    <w:p>
      <w:pPr>
        <w:ind w:firstLine="840" w:firstLineChars="400"/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t>b</w:t>
      </w:r>
      <w:r>
        <w:rPr>
          <w:rFonts w:ascii="微软雅黑" w:hAnsi="微软雅黑" w:eastAsia="微软雅黑"/>
          <w:color w:val="000000" w:themeColor="text1"/>
        </w:rPr>
        <w:t>.</w:t>
      </w:r>
      <w:r>
        <w:rPr>
          <w:rFonts w:hint="eastAsia" w:ascii="微软雅黑" w:hAnsi="微软雅黑" w:eastAsia="微软雅黑"/>
          <w:color w:val="000000" w:themeColor="text1"/>
        </w:rPr>
        <w:t>评标设置时，设置了评标截止时间，专家在截止时间之前未完成评标，到截止时间评标将自动结束；</w:t>
      </w:r>
    </w:p>
    <w:p>
      <w:pPr>
        <w:pStyle w:val="43"/>
        <w:ind w:left="95" w:firstLine="315" w:firstLineChars="150"/>
        <w:rPr>
          <w:rFonts w:ascii="微软雅黑" w:hAnsi="微软雅黑" w:eastAsia="微软雅黑"/>
          <w:color w:val="000000" w:themeColor="text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Cs w:val="21"/>
        </w:rPr>
        <w:t>（6）自动算分（辅助评标时使用）</w:t>
      </w:r>
    </w:p>
    <w:p>
      <w:pPr>
        <w:pStyle w:val="43"/>
        <w:ind w:left="95" w:firstLine="315" w:firstLineChars="150"/>
        <w:rPr>
          <w:rFonts w:ascii="微软雅黑" w:hAnsi="微软雅黑" w:eastAsia="微软雅黑"/>
          <w:color w:val="000000" w:themeColor="text1"/>
          <w:szCs w:val="21"/>
        </w:rPr>
      </w:pPr>
      <w:r>
        <w:rPr>
          <w:rFonts w:ascii="微软雅黑" w:hAnsi="微软雅黑" w:eastAsia="微软雅黑"/>
          <w:color w:val="000000" w:themeColor="text1"/>
          <w:szCs w:val="21"/>
        </w:rPr>
        <w:t>对</w:t>
      </w:r>
      <w:r>
        <w:rPr>
          <w:rFonts w:hint="eastAsia" w:ascii="微软雅黑" w:hAnsi="微软雅黑" w:eastAsia="微软雅黑"/>
          <w:color w:val="000000" w:themeColor="text1"/>
          <w:szCs w:val="21"/>
        </w:rPr>
        <w:t>所有</w:t>
      </w:r>
      <w:r>
        <w:rPr>
          <w:rFonts w:ascii="微软雅黑" w:hAnsi="微软雅黑" w:eastAsia="微软雅黑"/>
          <w:color w:val="000000" w:themeColor="text1"/>
          <w:szCs w:val="21"/>
        </w:rPr>
        <w:t>投标</w:t>
      </w:r>
      <w:r>
        <w:rPr>
          <w:rFonts w:hint="eastAsia" w:ascii="微软雅黑" w:hAnsi="微软雅黑" w:eastAsia="微软雅黑"/>
          <w:color w:val="000000" w:themeColor="text1"/>
          <w:szCs w:val="21"/>
        </w:rPr>
        <w:t>供应商</w:t>
      </w:r>
      <w:r>
        <w:rPr>
          <w:rFonts w:ascii="微软雅黑" w:hAnsi="微软雅黑" w:eastAsia="微软雅黑"/>
          <w:color w:val="000000" w:themeColor="text1"/>
          <w:szCs w:val="21"/>
        </w:rPr>
        <w:t>总报价</w:t>
      </w:r>
      <w:r>
        <w:rPr>
          <w:rFonts w:hint="eastAsia" w:ascii="微软雅黑" w:hAnsi="微软雅黑" w:eastAsia="微软雅黑"/>
          <w:color w:val="000000" w:themeColor="text1"/>
          <w:szCs w:val="21"/>
        </w:rPr>
        <w:t>可</w:t>
      </w:r>
      <w:r>
        <w:rPr>
          <w:rFonts w:ascii="微软雅黑" w:hAnsi="微软雅黑" w:eastAsia="微软雅黑"/>
          <w:color w:val="000000" w:themeColor="text1"/>
          <w:szCs w:val="21"/>
        </w:rPr>
        <w:t>进行</w:t>
      </w:r>
      <w:r>
        <w:rPr>
          <w:rFonts w:hint="eastAsia" w:ascii="微软雅黑" w:hAnsi="微软雅黑" w:eastAsia="微软雅黑"/>
          <w:color w:val="000000" w:themeColor="text1"/>
          <w:szCs w:val="21"/>
        </w:rPr>
        <w:t>快速</w:t>
      </w:r>
      <w:r>
        <w:rPr>
          <w:rFonts w:ascii="微软雅黑" w:hAnsi="微软雅黑" w:eastAsia="微软雅黑"/>
          <w:color w:val="000000" w:themeColor="text1"/>
          <w:szCs w:val="21"/>
        </w:rPr>
        <w:t>设置评分</w:t>
      </w:r>
      <w:r>
        <w:rPr>
          <w:rFonts w:hint="eastAsia" w:ascii="微软雅黑" w:hAnsi="微软雅黑" w:eastAsia="微软雅黑"/>
          <w:color w:val="000000" w:themeColor="text1"/>
          <w:szCs w:val="21"/>
        </w:rPr>
        <w:t>。</w:t>
      </w:r>
    </w:p>
    <w:p>
      <w:pPr>
        <w:pStyle w:val="43"/>
        <w:ind w:left="95" w:firstLine="315" w:firstLineChars="150"/>
        <w:rPr>
          <w:rFonts w:ascii="微软雅黑" w:hAnsi="微软雅黑" w:eastAsia="微软雅黑"/>
          <w:color w:val="000000" w:themeColor="text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Cs w:val="21"/>
        </w:rPr>
        <w:t>基准价的取值方式：</w:t>
      </w:r>
    </w:p>
    <w:p>
      <w:pPr>
        <w:pStyle w:val="43"/>
        <w:ind w:left="95" w:firstLine="315" w:firstLineChars="150"/>
        <w:rPr>
          <w:rFonts w:ascii="微软雅黑" w:hAnsi="微软雅黑" w:eastAsia="微软雅黑"/>
          <w:color w:val="000000" w:themeColor="text1"/>
          <w:szCs w:val="21"/>
        </w:rPr>
      </w:pPr>
      <w:r>
        <w:rPr>
          <w:rFonts w:ascii="微软雅黑" w:hAnsi="微软雅黑" w:eastAsia="微软雅黑"/>
          <w:color w:val="000000" w:themeColor="text1"/>
          <w:szCs w:val="21"/>
        </w:rPr>
        <w:t>a.</w:t>
      </w:r>
      <w:r>
        <w:rPr>
          <w:rFonts w:hint="eastAsia" w:ascii="微软雅黑" w:hAnsi="微软雅黑" w:eastAsia="微软雅黑"/>
          <w:color w:val="000000" w:themeColor="text1"/>
          <w:szCs w:val="21"/>
        </w:rPr>
        <w:t>平均价为基准价：去掉最高价和最低价剩余供应商投标价格的平均，按要求下浮百分点后的价格；基准分对应基本价。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3173095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b</w:t>
      </w:r>
      <w:r>
        <w:rPr>
          <w:rFonts w:ascii="微软雅黑" w:hAnsi="微软雅黑" w:eastAsia="微软雅黑"/>
        </w:rPr>
        <w:t>.</w:t>
      </w:r>
      <w:r>
        <w:rPr>
          <w:rFonts w:hint="eastAsia" w:ascii="微软雅黑" w:hAnsi="微软雅黑" w:eastAsia="微软雅黑"/>
        </w:rPr>
        <w:t>符合性审查后最低价为基准价：符合性审查后，审查符合的供应商报价的含税总价的最低价为基准价。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513330"/>
            <wp:effectExtent l="19050" t="19050" r="21590" b="20320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91"/>
                    <pic:cNvPicPr>
                      <a:picLocks noChangeAspect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c.</w:t>
      </w:r>
      <w:r>
        <w:rPr>
          <w:rFonts w:hint="eastAsia" w:ascii="微软雅黑" w:hAnsi="微软雅黑" w:eastAsia="微软雅黑"/>
        </w:rPr>
        <w:t>指定价格为基准价：招标经办人，手动指定一个价格作为基准价。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508250"/>
            <wp:effectExtent l="19050" t="19050" r="21590" b="2540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/>
                    <pic:cNvPicPr>
                      <a:picLocks noChangeAspect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25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d</w:t>
      </w:r>
      <w:r>
        <w:rPr>
          <w:rFonts w:ascii="微软雅黑" w:hAnsi="微软雅黑" w:eastAsia="微软雅黑"/>
        </w:rPr>
        <w:t>.</w:t>
      </w:r>
      <w:r>
        <w:rPr>
          <w:rFonts w:ascii="Arial" w:hAnsi="Arial" w:cs="Arial"/>
          <w:b/>
          <w:bCs/>
          <w:color w:val="333333"/>
          <w:sz w:val="18"/>
          <w:szCs w:val="18"/>
          <w:shd w:val="clear" w:color="auto" w:fill="FFFFFF"/>
        </w:rPr>
        <w:t xml:space="preserve"> </w:t>
      </w:r>
      <w:r>
        <w:rPr>
          <w:rFonts w:ascii="微软雅黑" w:hAnsi="微软雅黑" w:eastAsia="微软雅黑"/>
        </w:rPr>
        <w:t>依据报价品牌不同，为供应商分别指定基准价</w:t>
      </w:r>
      <w:r>
        <w:rPr>
          <w:rFonts w:hint="eastAsia" w:ascii="微软雅黑" w:hAnsi="微软雅黑" w:eastAsia="微软雅黑"/>
        </w:rPr>
        <w:t>:根据供应商报价的品牌不同，为不同供应商设置不同基准价。（只针对特殊材料的特殊品牌，例如：沥青）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513330"/>
            <wp:effectExtent l="19050" t="19050" r="21590" b="2032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3"/>
        <w:ind w:left="95" w:firstLine="315" w:firstLineChars="15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（7）调价</w:t>
      </w:r>
    </w:p>
    <w:p>
      <w:pPr>
        <w:widowControl/>
        <w:ind w:firstLine="420" w:firstLineChars="200"/>
        <w:jc w:val="left"/>
        <w:rPr>
          <w:rFonts w:ascii="微软雅黑" w:hAnsi="微软雅黑" w:eastAsia="微软雅黑"/>
        </w:rPr>
      </w:pPr>
      <w:r>
        <w:rPr>
          <w:rFonts w:hint="eastAsia" w:ascii="宋体" w:hAnsi="宋体" w:eastAsia="宋体" w:cs="宋体"/>
        </w:rPr>
        <w:t>①</w:t>
      </w:r>
      <w:r>
        <w:rPr>
          <w:rFonts w:hint="eastAsia" w:ascii="微软雅黑" w:hAnsi="微软雅黑" w:eastAsia="微软雅黑"/>
        </w:rPr>
        <w:t>需要</w:t>
      </w:r>
      <w:r>
        <w:rPr>
          <w:rFonts w:ascii="微软雅黑" w:hAnsi="微软雅黑" w:eastAsia="微软雅黑"/>
        </w:rPr>
        <w:t>调价时</w:t>
      </w:r>
      <w:r>
        <w:rPr>
          <w:rFonts w:hint="eastAsia" w:ascii="微软雅黑" w:hAnsi="微软雅黑" w:eastAsia="微软雅黑"/>
        </w:rPr>
        <w:t>点击【</w:t>
      </w:r>
      <w:r>
        <w:rPr>
          <w:rFonts w:ascii="微软雅黑" w:hAnsi="微软雅黑" w:eastAsia="微软雅黑"/>
        </w:rPr>
        <w:t>开始调价</w:t>
      </w:r>
      <w:r>
        <w:rPr>
          <w:rFonts w:hint="eastAsia" w:ascii="微软雅黑" w:hAnsi="微软雅黑" w:eastAsia="微软雅黑"/>
        </w:rPr>
        <w:t>】，勾选</w:t>
      </w:r>
      <w:r>
        <w:rPr>
          <w:rFonts w:ascii="微软雅黑" w:hAnsi="微软雅黑" w:eastAsia="微软雅黑"/>
        </w:rPr>
        <w:t>需要调价的供应商，填写调价说明，如有必要可上传附件；</w:t>
      </w:r>
      <w:r>
        <w:rPr>
          <w:rFonts w:hint="eastAsia" w:ascii="微软雅黑" w:hAnsi="微软雅黑" w:eastAsia="微软雅黑"/>
        </w:rPr>
        <w:t>点击</w:t>
      </w:r>
      <w:r>
        <w:rPr>
          <w:rFonts w:ascii="微软雅黑" w:hAnsi="微软雅黑" w:eastAsia="微软雅黑"/>
        </w:rPr>
        <w:t>【</w:t>
      </w:r>
      <w:r>
        <w:rPr>
          <w:rFonts w:hint="eastAsia" w:ascii="微软雅黑" w:hAnsi="微软雅黑" w:eastAsia="微软雅黑"/>
        </w:rPr>
        <w:t>确认调价</w:t>
      </w:r>
      <w:r>
        <w:rPr>
          <w:rFonts w:ascii="微软雅黑" w:hAnsi="微软雅黑" w:eastAsia="微软雅黑"/>
        </w:rPr>
        <w:t>】</w:t>
      </w:r>
      <w:r>
        <w:rPr>
          <w:rFonts w:hint="eastAsia" w:ascii="微软雅黑" w:hAnsi="微软雅黑" w:eastAsia="微软雅黑"/>
        </w:rPr>
        <w:t>，调价</w:t>
      </w:r>
      <w:r>
        <w:rPr>
          <w:rFonts w:ascii="微软雅黑" w:hAnsi="微软雅黑" w:eastAsia="微软雅黑"/>
        </w:rPr>
        <w:t>弹框自动关闭</w:t>
      </w:r>
      <w:r>
        <w:rPr>
          <w:rFonts w:hint="eastAsia" w:ascii="微软雅黑" w:hAnsi="微软雅黑" w:eastAsia="微软雅黑"/>
        </w:rPr>
        <w:t>。</w:t>
      </w:r>
      <w:r>
        <w:rPr>
          <w:rFonts w:ascii="微软雅黑" w:hAnsi="微软雅黑" w:eastAsia="微软雅黑"/>
        </w:rPr>
        <w:t>【</w:t>
      </w:r>
      <w:r>
        <w:rPr>
          <w:rFonts w:hint="eastAsia" w:ascii="微软雅黑" w:hAnsi="微软雅黑" w:eastAsia="微软雅黑"/>
        </w:rPr>
        <w:t>开始</w:t>
      </w:r>
      <w:r>
        <w:rPr>
          <w:rFonts w:ascii="微软雅黑" w:hAnsi="微软雅黑" w:eastAsia="微软雅黑"/>
        </w:rPr>
        <w:t>调价】</w:t>
      </w:r>
      <w:r>
        <w:rPr>
          <w:rFonts w:hint="eastAsia" w:ascii="微软雅黑" w:hAnsi="微软雅黑" w:eastAsia="微软雅黑"/>
        </w:rPr>
        <w:t>按钮</w:t>
      </w:r>
      <w:r>
        <w:rPr>
          <w:rFonts w:ascii="微软雅黑" w:hAnsi="微软雅黑" w:eastAsia="微软雅黑"/>
        </w:rPr>
        <w:t>灰显，【</w:t>
      </w:r>
      <w:r>
        <w:rPr>
          <w:rFonts w:hint="eastAsia" w:ascii="微软雅黑" w:hAnsi="微软雅黑" w:eastAsia="微软雅黑"/>
        </w:rPr>
        <w:t>结束调价</w:t>
      </w:r>
      <w:r>
        <w:rPr>
          <w:rFonts w:ascii="微软雅黑" w:hAnsi="微软雅黑" w:eastAsia="微软雅黑"/>
        </w:rPr>
        <w:t>】</w:t>
      </w:r>
      <w:r>
        <w:rPr>
          <w:rFonts w:hint="eastAsia" w:ascii="微软雅黑" w:hAnsi="微软雅黑" w:eastAsia="微软雅黑"/>
        </w:rPr>
        <w:t>按钮</w:t>
      </w:r>
      <w:r>
        <w:rPr>
          <w:rFonts w:ascii="微软雅黑" w:hAnsi="微软雅黑" w:eastAsia="微软雅黑"/>
        </w:rPr>
        <w:t>亮显；</w:t>
      </w:r>
    </w:p>
    <w:p>
      <w:pPr>
        <w:widowControl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2200910"/>
            <wp:effectExtent l="19050" t="19050" r="21590" b="27940"/>
            <wp:docPr id="345" name="图片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图片 345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91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20" w:firstLineChars="200"/>
        <w:jc w:val="left"/>
        <w:rPr>
          <w:rFonts w:ascii="微软雅黑" w:hAnsi="微软雅黑" w:eastAsia="微软雅黑"/>
        </w:rPr>
      </w:pPr>
      <w:r>
        <w:rPr>
          <w:rFonts w:hint="eastAsia" w:ascii="宋体" w:hAnsi="宋体" w:eastAsia="宋体" w:cs="宋体"/>
        </w:rPr>
        <w:t>②</w:t>
      </w:r>
      <w:r>
        <w:rPr>
          <w:rFonts w:hint="eastAsia" w:ascii="微软雅黑" w:hAnsi="微软雅黑" w:eastAsia="微软雅黑"/>
        </w:rPr>
        <w:t>为</w:t>
      </w:r>
      <w:r>
        <w:rPr>
          <w:rFonts w:ascii="微软雅黑" w:hAnsi="微软雅黑" w:eastAsia="微软雅黑"/>
        </w:rPr>
        <w:t>保持公正公平，</w:t>
      </w:r>
      <w:r>
        <w:rPr>
          <w:rFonts w:hint="eastAsia" w:ascii="微软雅黑" w:hAnsi="微软雅黑" w:eastAsia="微软雅黑"/>
        </w:rPr>
        <w:t>需要</w:t>
      </w:r>
      <w:r>
        <w:rPr>
          <w:rFonts w:ascii="微软雅黑" w:hAnsi="微软雅黑" w:eastAsia="微软雅黑"/>
        </w:rPr>
        <w:t>调价的供应商报价和投标信息</w:t>
      </w:r>
      <w:r>
        <w:rPr>
          <w:rFonts w:hint="eastAsia" w:ascii="微软雅黑" w:hAnsi="微软雅黑" w:eastAsia="微软雅黑"/>
        </w:rPr>
        <w:t>自动</w:t>
      </w:r>
      <w:r>
        <w:rPr>
          <w:rFonts w:ascii="微软雅黑" w:hAnsi="微软雅黑" w:eastAsia="微软雅黑"/>
        </w:rPr>
        <w:t>隐藏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保证在结束调价前，招标方</w:t>
      </w:r>
      <w:r>
        <w:rPr>
          <w:rFonts w:hint="eastAsia" w:ascii="微软雅黑" w:hAnsi="微软雅黑" w:eastAsia="微软雅黑"/>
        </w:rPr>
        <w:t>不知道</w:t>
      </w:r>
      <w:r>
        <w:rPr>
          <w:rFonts w:ascii="微软雅黑" w:hAnsi="微软雅黑" w:eastAsia="微软雅黑"/>
        </w:rPr>
        <w:t>此供应商的报价</w:t>
      </w:r>
      <w:r>
        <w:rPr>
          <w:rFonts w:hint="eastAsia" w:ascii="微软雅黑" w:hAnsi="微软雅黑" w:eastAsia="微软雅黑"/>
        </w:rPr>
        <w:t>。</w:t>
      </w:r>
    </w:p>
    <w:p>
      <w:pPr>
        <w:widowControl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2296795"/>
            <wp:effectExtent l="19050" t="19050" r="21590" b="27305"/>
            <wp:docPr id="346" name="图片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图片 346"/>
                    <pic:cNvPicPr>
                      <a:picLocks noChangeAspect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679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20" w:firstLineChars="200"/>
        <w:jc w:val="left"/>
        <w:rPr>
          <w:rFonts w:ascii="微软雅黑" w:hAnsi="微软雅黑" w:eastAsia="微软雅黑"/>
        </w:rPr>
      </w:pPr>
      <w:r>
        <w:rPr>
          <w:rFonts w:hint="eastAsia" w:ascii="宋体" w:hAnsi="宋体" w:eastAsia="宋体" w:cs="宋体"/>
        </w:rPr>
        <w:t>③</w:t>
      </w:r>
      <w:r>
        <w:rPr>
          <w:rFonts w:hint="eastAsia" w:ascii="微软雅黑" w:hAnsi="微软雅黑" w:eastAsia="微软雅黑"/>
        </w:rPr>
        <w:t>开始</w:t>
      </w:r>
      <w:r>
        <w:rPr>
          <w:rFonts w:ascii="微软雅黑" w:hAnsi="微软雅黑" w:eastAsia="微软雅黑"/>
        </w:rPr>
        <w:t>调价设置成功后，供应商即可</w:t>
      </w:r>
      <w:r>
        <w:rPr>
          <w:rFonts w:hint="eastAsia" w:ascii="微软雅黑" w:hAnsi="微软雅黑" w:eastAsia="微软雅黑"/>
        </w:rPr>
        <w:t>登录</w:t>
      </w:r>
      <w:r>
        <w:rPr>
          <w:rFonts w:ascii="微软雅黑" w:hAnsi="微软雅黑" w:eastAsia="微软雅黑"/>
        </w:rPr>
        <w:t>投标方账号，</w:t>
      </w:r>
      <w:r>
        <w:rPr>
          <w:rFonts w:hint="eastAsia" w:ascii="微软雅黑" w:hAnsi="微软雅黑" w:eastAsia="微软雅黑"/>
        </w:rPr>
        <w:t>做</w:t>
      </w:r>
      <w:r>
        <w:rPr>
          <w:rFonts w:ascii="微软雅黑" w:hAnsi="微软雅黑" w:eastAsia="微软雅黑"/>
        </w:rPr>
        <w:t>对应重新报价</w:t>
      </w:r>
      <w:r>
        <w:rPr>
          <w:rFonts w:hint="eastAsia" w:ascii="微软雅黑" w:hAnsi="微软雅黑" w:eastAsia="微软雅黑"/>
        </w:rPr>
        <w:t>（重新</w:t>
      </w:r>
      <w:r>
        <w:rPr>
          <w:rFonts w:ascii="微软雅黑" w:hAnsi="微软雅黑" w:eastAsia="微软雅黑"/>
        </w:rPr>
        <w:t>报价操作同第一次报价）；</w:t>
      </w:r>
    </w:p>
    <w:p>
      <w:pPr>
        <w:widowControl/>
        <w:ind w:firstLine="420" w:firstLineChars="200"/>
        <w:jc w:val="left"/>
        <w:rPr>
          <w:rFonts w:ascii="微软雅黑" w:hAnsi="微软雅黑" w:eastAsia="微软雅黑"/>
        </w:rPr>
      </w:pPr>
      <w:r>
        <w:rPr>
          <w:rFonts w:hint="eastAsia" w:ascii="宋体" w:hAnsi="宋体" w:eastAsia="宋体" w:cs="宋体"/>
        </w:rPr>
        <w:t>④</w:t>
      </w:r>
      <w:r>
        <w:rPr>
          <w:rFonts w:hint="eastAsia" w:ascii="微软雅黑" w:hAnsi="微软雅黑" w:eastAsia="微软雅黑"/>
        </w:rPr>
        <w:t>招标方</w:t>
      </w:r>
      <w:r>
        <w:rPr>
          <w:rFonts w:ascii="微软雅黑" w:hAnsi="微软雅黑" w:eastAsia="微软雅黑"/>
        </w:rPr>
        <w:t>线下得知供应商重新报价</w:t>
      </w:r>
      <w:r>
        <w:rPr>
          <w:rFonts w:hint="eastAsia" w:ascii="微软雅黑" w:hAnsi="微软雅黑" w:eastAsia="微软雅黑"/>
        </w:rPr>
        <w:t>完成</w:t>
      </w:r>
      <w:r>
        <w:rPr>
          <w:rFonts w:ascii="微软雅黑" w:hAnsi="微软雅黑" w:eastAsia="微软雅黑"/>
        </w:rPr>
        <w:t>后</w:t>
      </w:r>
      <w:r>
        <w:rPr>
          <w:rFonts w:hint="eastAsia" w:ascii="微软雅黑" w:hAnsi="微软雅黑" w:eastAsia="微软雅黑"/>
        </w:rPr>
        <w:t>在评标</w:t>
      </w:r>
      <w:r>
        <w:rPr>
          <w:rFonts w:ascii="微软雅黑" w:hAnsi="微软雅黑" w:eastAsia="微软雅黑"/>
        </w:rPr>
        <w:t>阶段点击【</w:t>
      </w:r>
      <w:r>
        <w:rPr>
          <w:rFonts w:hint="eastAsia" w:ascii="微软雅黑" w:hAnsi="微软雅黑" w:eastAsia="微软雅黑"/>
        </w:rPr>
        <w:t>结束</w:t>
      </w:r>
      <w:r>
        <w:rPr>
          <w:rFonts w:ascii="微软雅黑" w:hAnsi="微软雅黑" w:eastAsia="微软雅黑"/>
        </w:rPr>
        <w:t>调价】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刷新页面，即可看到供应商的最新报价；</w:t>
      </w:r>
      <w:r>
        <w:rPr>
          <w:rFonts w:hint="eastAsia" w:ascii="微软雅黑" w:hAnsi="微软雅黑" w:eastAsia="微软雅黑"/>
        </w:rPr>
        <w:t>调价</w:t>
      </w:r>
      <w:r>
        <w:rPr>
          <w:rFonts w:ascii="微软雅黑" w:hAnsi="微软雅黑" w:eastAsia="微软雅黑"/>
        </w:rPr>
        <w:t>状态为”</w:t>
      </w:r>
      <w:r>
        <w:rPr>
          <w:rFonts w:hint="eastAsia" w:ascii="微软雅黑" w:hAnsi="微软雅黑" w:eastAsia="微软雅黑"/>
        </w:rPr>
        <w:t>已调价</w:t>
      </w:r>
      <w:r>
        <w:rPr>
          <w:rFonts w:ascii="微软雅黑" w:hAnsi="微软雅黑" w:eastAsia="微软雅黑"/>
        </w:rPr>
        <w:t>“</w:t>
      </w:r>
      <w:r>
        <w:rPr>
          <w:rFonts w:hint="eastAsia" w:ascii="微软雅黑" w:hAnsi="微软雅黑" w:eastAsia="微软雅黑"/>
        </w:rPr>
        <w:t>；</w:t>
      </w:r>
    </w:p>
    <w:p>
      <w:pPr>
        <w:pStyle w:val="43"/>
        <w:rPr>
          <w:rFonts w:ascii="微软雅黑" w:hAnsi="微软雅黑" w:eastAsia="微软雅黑"/>
          <w:color w:val="000000" w:themeColor="text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Cs w:val="21"/>
        </w:rPr>
        <w:t>（8）</w:t>
      </w:r>
      <w:r>
        <w:rPr>
          <w:rFonts w:ascii="微软雅黑" w:hAnsi="微软雅黑" w:eastAsia="微软雅黑"/>
          <w:color w:val="000000" w:themeColor="text1"/>
          <w:szCs w:val="21"/>
        </w:rPr>
        <w:t>评标汇总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所有专家</w:t>
      </w:r>
      <w:r>
        <w:rPr>
          <w:rFonts w:ascii="微软雅黑" w:hAnsi="微软雅黑" w:eastAsia="微软雅黑"/>
        </w:rPr>
        <w:t>评标完成或点击【</w:t>
      </w:r>
      <w:r>
        <w:rPr>
          <w:rFonts w:hint="eastAsia" w:ascii="微软雅黑" w:hAnsi="微软雅黑" w:eastAsia="微软雅黑"/>
        </w:rPr>
        <w:t>评标</w:t>
      </w:r>
      <w:r>
        <w:rPr>
          <w:rFonts w:ascii="微软雅黑" w:hAnsi="微软雅黑" w:eastAsia="微软雅黑"/>
        </w:rPr>
        <w:t>结束】</w:t>
      </w:r>
      <w:r>
        <w:rPr>
          <w:rFonts w:hint="eastAsia" w:ascii="微软雅黑" w:hAnsi="微软雅黑" w:eastAsia="微软雅黑"/>
        </w:rPr>
        <w:t>后</w:t>
      </w:r>
      <w:r>
        <w:rPr>
          <w:rFonts w:ascii="微软雅黑" w:hAnsi="微软雅黑" w:eastAsia="微软雅黑"/>
        </w:rPr>
        <w:t>即可进入定标</w:t>
      </w:r>
      <w:r>
        <w:rPr>
          <w:rFonts w:hint="eastAsia" w:ascii="微软雅黑" w:hAnsi="微软雅黑" w:eastAsia="微软雅黑"/>
        </w:rPr>
        <w:t>阶段</w:t>
      </w:r>
      <w:r>
        <w:rPr>
          <w:rFonts w:ascii="微软雅黑" w:hAnsi="微软雅黑" w:eastAsia="微软雅黑"/>
        </w:rPr>
        <w:t>，此时【</w:t>
      </w:r>
      <w:r>
        <w:rPr>
          <w:rFonts w:hint="eastAsia" w:ascii="微软雅黑" w:hAnsi="微软雅黑" w:eastAsia="微软雅黑"/>
        </w:rPr>
        <w:t>评标</w:t>
      </w:r>
      <w:r>
        <w:rPr>
          <w:rFonts w:ascii="微软雅黑" w:hAnsi="微软雅黑" w:eastAsia="微软雅黑"/>
        </w:rPr>
        <w:t>汇总】</w:t>
      </w:r>
      <w:r>
        <w:rPr>
          <w:rFonts w:hint="eastAsia" w:ascii="微软雅黑" w:hAnsi="微软雅黑" w:eastAsia="微软雅黑"/>
        </w:rPr>
        <w:t>亮显</w:t>
      </w:r>
      <w:r>
        <w:rPr>
          <w:rFonts w:ascii="微软雅黑" w:hAnsi="微软雅黑" w:eastAsia="微软雅黑"/>
        </w:rPr>
        <w:t>；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点击【评标</w:t>
      </w:r>
      <w:r>
        <w:rPr>
          <w:rFonts w:ascii="微软雅黑" w:hAnsi="微软雅黑" w:eastAsia="微软雅黑"/>
        </w:rPr>
        <w:t>汇总】</w:t>
      </w:r>
      <w:r>
        <w:rPr>
          <w:rFonts w:hint="eastAsia" w:ascii="微软雅黑" w:hAnsi="微软雅黑" w:eastAsia="微软雅黑"/>
        </w:rPr>
        <w:t>，可以</w:t>
      </w:r>
      <w:r>
        <w:rPr>
          <w:rFonts w:ascii="微软雅黑" w:hAnsi="微软雅黑" w:eastAsia="微软雅黑"/>
        </w:rPr>
        <w:t>看到所有专家对每</w:t>
      </w:r>
      <w:r>
        <w:rPr>
          <w:rFonts w:hint="eastAsia" w:ascii="微软雅黑" w:hAnsi="微软雅黑" w:eastAsia="微软雅黑"/>
        </w:rPr>
        <w:t>个参与评标</w:t>
      </w:r>
      <w:r>
        <w:rPr>
          <w:rFonts w:ascii="微软雅黑" w:hAnsi="微软雅黑" w:eastAsia="微软雅黑"/>
        </w:rPr>
        <w:t>供应商的打分情况，分为商务和技术评标；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2399665"/>
            <wp:effectExtent l="19050" t="19050" r="21590" b="19685"/>
            <wp:docPr id="347" name="图片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图片 347"/>
                    <pic:cNvPicPr>
                      <a:picLocks noChangeAspect="1"/>
                    </pic:cNvPicPr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66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8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（9）调价记录</w:t>
      </w:r>
    </w:p>
    <w:p>
      <w:pPr>
        <w:pStyle w:val="38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</w:t>
      </w:r>
      <w:r>
        <w:rPr>
          <w:rFonts w:ascii="微软雅黑" w:hAnsi="微软雅黑" w:eastAsia="微软雅黑"/>
        </w:rPr>
        <w:t>评标</w:t>
      </w:r>
      <w:r>
        <w:rPr>
          <w:rFonts w:hint="eastAsia" w:ascii="微软雅黑" w:hAnsi="微软雅黑" w:eastAsia="微软雅黑"/>
        </w:rPr>
        <w:t>环节</w:t>
      </w:r>
      <w:r>
        <w:rPr>
          <w:rFonts w:ascii="微软雅黑" w:hAnsi="微软雅黑" w:eastAsia="微软雅黑"/>
        </w:rPr>
        <w:t>【</w:t>
      </w:r>
      <w:r>
        <w:rPr>
          <w:rFonts w:hint="eastAsia" w:ascii="微软雅黑" w:hAnsi="微软雅黑" w:eastAsia="微软雅黑"/>
        </w:rPr>
        <w:t>调价</w:t>
      </w:r>
      <w:r>
        <w:rPr>
          <w:rFonts w:ascii="微软雅黑" w:hAnsi="微软雅黑" w:eastAsia="微软雅黑"/>
        </w:rPr>
        <w:t>记录】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展示每次调价的相关信息</w:t>
      </w:r>
      <w:r>
        <w:rPr>
          <w:rFonts w:hint="eastAsia" w:ascii="微软雅黑" w:hAnsi="微软雅黑" w:eastAsia="微软雅黑"/>
        </w:rPr>
        <w:t>如下图</w:t>
      </w:r>
      <w:r>
        <w:rPr>
          <w:rFonts w:ascii="微软雅黑" w:hAnsi="微软雅黑" w:eastAsia="微软雅黑"/>
        </w:rPr>
        <w:t>；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2251710"/>
            <wp:effectExtent l="19050" t="19050" r="21590" b="15240"/>
            <wp:docPr id="349" name="图片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图片 349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171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（1</w:t>
      </w:r>
      <w:r>
        <w:rPr>
          <w:rFonts w:ascii="微软雅黑" w:hAnsi="微软雅黑" w:eastAsia="微软雅黑"/>
        </w:rPr>
        <w:t>0</w:t>
      </w:r>
      <w:r>
        <w:rPr>
          <w:rFonts w:hint="eastAsia" w:ascii="微软雅黑" w:hAnsi="微软雅黑" w:eastAsia="微软雅黑"/>
        </w:rPr>
        <w:t>）视频评标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可申请视频会议进行视频评标，操作参考视频开标，不重复说明。</w:t>
      </w:r>
    </w:p>
    <w:p>
      <w:pPr>
        <w:pStyle w:val="5"/>
        <w:bidi w:val="0"/>
        <w:ind w:left="864" w:leftChars="0" w:hanging="864" w:firstLineChars="0"/>
      </w:pPr>
      <w:bookmarkStart w:id="211" w:name="_Toc8193"/>
      <w:bookmarkStart w:id="212" w:name="_Toc16813"/>
      <w:r>
        <w:rPr>
          <w:rFonts w:hint="eastAsia"/>
        </w:rPr>
        <w:t>商务谈判</w:t>
      </w:r>
      <w:bookmarkEnd w:id="211"/>
      <w:bookmarkEnd w:id="212"/>
    </w:p>
    <w:p>
      <w:pPr>
        <w:widowControl/>
        <w:ind w:firstLine="420" w:firstLineChars="20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此</w:t>
      </w:r>
      <w:r>
        <w:rPr>
          <w:rFonts w:ascii="微软雅黑" w:hAnsi="微软雅黑" w:eastAsia="微软雅黑"/>
        </w:rPr>
        <w:t>环节用来</w:t>
      </w:r>
      <w:r>
        <w:rPr>
          <w:rFonts w:hint="eastAsia" w:ascii="微软雅黑" w:hAnsi="微软雅黑" w:eastAsia="微软雅黑"/>
        </w:rPr>
        <w:t>添加</w:t>
      </w:r>
      <w:r>
        <w:rPr>
          <w:rFonts w:ascii="微软雅黑" w:hAnsi="微软雅黑" w:eastAsia="微软雅黑"/>
        </w:rPr>
        <w:t>线下谈判的记录；</w:t>
      </w:r>
    </w:p>
    <w:p>
      <w:pPr>
        <w:widowControl/>
        <w:ind w:firstLine="420" w:firstLineChars="20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（1）线下谈判，线上记录</w:t>
      </w:r>
    </w:p>
    <w:p>
      <w:pPr>
        <w:widowControl/>
        <w:ind w:firstLine="420" w:firstLineChars="20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</w:t>
      </w:r>
      <w:r>
        <w:rPr>
          <w:rFonts w:ascii="微软雅黑" w:hAnsi="微软雅黑" w:eastAsia="微软雅黑"/>
        </w:rPr>
        <w:t>【</w:t>
      </w:r>
      <w:r>
        <w:rPr>
          <w:rFonts w:hint="eastAsia" w:ascii="微软雅黑" w:hAnsi="微软雅黑" w:eastAsia="微软雅黑"/>
        </w:rPr>
        <w:t>添加</w:t>
      </w:r>
      <w:r>
        <w:rPr>
          <w:rFonts w:ascii="微软雅黑" w:hAnsi="微软雅黑" w:eastAsia="微软雅黑"/>
        </w:rPr>
        <w:t>】</w:t>
      </w:r>
      <w:r>
        <w:rPr>
          <w:rFonts w:hint="eastAsia" w:ascii="微软雅黑" w:hAnsi="微软雅黑" w:eastAsia="微软雅黑"/>
        </w:rPr>
        <w:t>，在</w:t>
      </w:r>
      <w:r>
        <w:rPr>
          <w:rFonts w:ascii="微软雅黑" w:hAnsi="微软雅黑" w:eastAsia="微软雅黑"/>
        </w:rPr>
        <w:t>弹框中</w:t>
      </w:r>
      <w:r>
        <w:rPr>
          <w:rFonts w:hint="eastAsia" w:ascii="微软雅黑" w:hAnsi="微软雅黑" w:eastAsia="微软雅黑"/>
        </w:rPr>
        <w:t>选择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供应商</w:t>
      </w:r>
      <w:r>
        <w:rPr>
          <w:rFonts w:ascii="微软雅黑" w:hAnsi="微软雅黑" w:eastAsia="微软雅黑"/>
        </w:rPr>
        <w:t>名称“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谈判</w:t>
      </w:r>
      <w:r>
        <w:rPr>
          <w:rFonts w:ascii="微软雅黑" w:hAnsi="微软雅黑" w:eastAsia="微软雅黑"/>
        </w:rPr>
        <w:t>轮次“</w:t>
      </w:r>
      <w:r>
        <w:rPr>
          <w:rFonts w:hint="eastAsia" w:ascii="微软雅黑" w:hAnsi="微软雅黑" w:eastAsia="微软雅黑"/>
        </w:rPr>
        <w:t>、谈判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时间</w:t>
      </w:r>
      <w:r>
        <w:rPr>
          <w:rFonts w:ascii="微软雅黑" w:hAnsi="微软雅黑" w:eastAsia="微软雅黑"/>
        </w:rPr>
        <w:t>“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谈判</w:t>
      </w:r>
      <w:r>
        <w:rPr>
          <w:rFonts w:ascii="微软雅黑" w:hAnsi="微软雅黑" w:eastAsia="微软雅黑"/>
        </w:rPr>
        <w:t>记录“</w:t>
      </w:r>
      <w:r>
        <w:rPr>
          <w:rFonts w:hint="eastAsia" w:ascii="微软雅黑" w:hAnsi="微软雅黑" w:eastAsia="微软雅黑"/>
        </w:rPr>
        <w:t>或</w:t>
      </w:r>
      <w:r>
        <w:rPr>
          <w:rFonts w:ascii="微软雅黑" w:hAnsi="微软雅黑" w:eastAsia="微软雅黑"/>
        </w:rPr>
        <w:t>将谈判记录拍成照片或扫描成电子档上传；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3785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（2）线上视频谈判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可申请视频会议进行线上视频谈判，操作参考视频开标申请，不重复说明。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2239645"/>
            <wp:effectExtent l="19050" t="19050" r="21590" b="27305"/>
            <wp:docPr id="352" name="图片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图片 352"/>
                    <pic:cNvPicPr>
                      <a:picLocks noChangeAspect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64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864" w:leftChars="0" w:hanging="864" w:firstLineChars="0"/>
      </w:pPr>
      <w:bookmarkStart w:id="213" w:name="_Toc14755"/>
      <w:bookmarkStart w:id="214" w:name="_Toc23245"/>
      <w:r>
        <w:rPr>
          <w:rFonts w:hint="eastAsia"/>
        </w:rPr>
        <w:t>定标报告</w:t>
      </w:r>
      <w:bookmarkEnd w:id="213"/>
      <w:bookmarkEnd w:id="214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评标</w:t>
      </w:r>
      <w:r>
        <w:rPr>
          <w:rFonts w:ascii="微软雅黑" w:hAnsi="微软雅黑" w:eastAsia="微软雅黑"/>
        </w:rPr>
        <w:t>结束后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进入定标环节</w:t>
      </w:r>
      <w:r>
        <w:rPr>
          <w:rFonts w:hint="eastAsia" w:ascii="微软雅黑" w:hAnsi="微软雅黑" w:eastAsia="微软雅黑"/>
        </w:rPr>
        <w:t>。此环节用于确定推荐中标单位并</w:t>
      </w:r>
      <w:r>
        <w:rPr>
          <w:rFonts w:ascii="微软雅黑" w:hAnsi="微软雅黑" w:eastAsia="微软雅黑"/>
        </w:rPr>
        <w:t>做必要的补充说明</w:t>
      </w:r>
      <w:r>
        <w:rPr>
          <w:rFonts w:hint="eastAsia" w:ascii="微软雅黑" w:hAnsi="微软雅黑" w:eastAsia="微软雅黑"/>
        </w:rPr>
        <w:t>。定标分两种：</w:t>
      </w:r>
      <w:r>
        <w:rPr>
          <w:rFonts w:hint="eastAsia" w:ascii="宋体" w:hAnsi="宋体" w:eastAsia="宋体" w:cs="宋体"/>
        </w:rPr>
        <w:t>①</w:t>
      </w:r>
      <w:r>
        <w:rPr>
          <w:rFonts w:hint="eastAsia" w:ascii="微软雅黑" w:hAnsi="微软雅黑" w:eastAsia="微软雅黑"/>
        </w:rPr>
        <w:t>标包中标，即按标包/标段确定中标单位；</w:t>
      </w:r>
      <w:r>
        <w:rPr>
          <w:rFonts w:hint="eastAsia" w:ascii="宋体" w:hAnsi="宋体" w:eastAsia="宋体" w:cs="宋体"/>
        </w:rPr>
        <w:t>②</w:t>
      </w:r>
      <w:r>
        <w:rPr>
          <w:rFonts w:hint="eastAsia" w:ascii="微软雅黑" w:hAnsi="微软雅黑" w:eastAsia="微软雅黑"/>
        </w:rPr>
        <w:t>清单中标，即标包中的每条清单独立确定中标单位。</w:t>
      </w:r>
    </w:p>
    <w:p>
      <w:pPr>
        <w:pStyle w:val="38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（1）标包中标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评标</w:t>
      </w:r>
      <w:r>
        <w:rPr>
          <w:rFonts w:ascii="微软雅黑" w:hAnsi="微软雅黑" w:eastAsia="微软雅黑"/>
        </w:rPr>
        <w:t>结束后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 xml:space="preserve">进入定标环节； </w:t>
      </w:r>
      <w:r>
        <w:rPr>
          <w:rFonts w:hint="eastAsia" w:ascii="微软雅黑" w:hAnsi="微软雅黑" w:eastAsia="微软雅黑"/>
        </w:rPr>
        <w:t>选择好</w:t>
      </w:r>
      <w:r>
        <w:rPr>
          <w:rFonts w:ascii="微软雅黑" w:hAnsi="微软雅黑" w:eastAsia="微软雅黑"/>
        </w:rPr>
        <w:t>供应商候选人</w:t>
      </w:r>
      <w:r>
        <w:rPr>
          <w:rFonts w:hint="eastAsia" w:ascii="微软雅黑" w:hAnsi="微软雅黑" w:eastAsia="微软雅黑"/>
        </w:rPr>
        <w:t>并做完补充</w:t>
      </w:r>
      <w:r>
        <w:rPr>
          <w:rFonts w:ascii="微软雅黑" w:hAnsi="微软雅黑" w:eastAsia="微软雅黑"/>
        </w:rPr>
        <w:t>说明后，</w:t>
      </w:r>
      <w:r>
        <w:rPr>
          <w:rFonts w:hint="eastAsia" w:ascii="微软雅黑" w:hAnsi="微软雅黑" w:eastAsia="微软雅黑"/>
        </w:rPr>
        <w:t>可</w:t>
      </w:r>
      <w:r>
        <w:rPr>
          <w:rFonts w:ascii="微软雅黑" w:hAnsi="微软雅黑" w:eastAsia="微软雅黑"/>
        </w:rPr>
        <w:t>暂时【</w:t>
      </w:r>
      <w:r>
        <w:rPr>
          <w:rFonts w:hint="eastAsia" w:ascii="微软雅黑" w:hAnsi="微软雅黑" w:eastAsia="微软雅黑"/>
        </w:rPr>
        <w:t>保存</w:t>
      </w:r>
      <w:r>
        <w:rPr>
          <w:rFonts w:ascii="微软雅黑" w:hAnsi="微软雅黑" w:eastAsia="微软雅黑"/>
        </w:rPr>
        <w:t>】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也可以直接【</w:t>
      </w:r>
      <w:r>
        <w:rPr>
          <w:rFonts w:hint="eastAsia" w:ascii="微软雅黑" w:hAnsi="微软雅黑" w:eastAsia="微软雅黑"/>
        </w:rPr>
        <w:t>提交</w:t>
      </w:r>
      <w:r>
        <w:rPr>
          <w:rFonts w:ascii="微软雅黑" w:hAnsi="微软雅黑" w:eastAsia="微软雅黑"/>
        </w:rPr>
        <w:t>审批】</w:t>
      </w:r>
      <w:r>
        <w:rPr>
          <w:rFonts w:hint="eastAsia" w:ascii="微软雅黑" w:hAnsi="微软雅黑" w:eastAsia="微软雅黑"/>
        </w:rPr>
        <w:t>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061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</w:p>
    <w:p>
      <w:pPr>
        <w:pStyle w:val="5"/>
        <w:bidi w:val="0"/>
        <w:ind w:left="864" w:leftChars="0" w:hanging="864" w:firstLineChars="0"/>
      </w:pPr>
      <w:bookmarkStart w:id="215" w:name="_Toc17579"/>
      <w:bookmarkStart w:id="216" w:name="_Toc23777"/>
      <w:r>
        <w:rPr>
          <w:rFonts w:hint="eastAsia"/>
        </w:rPr>
        <w:t>中标公示</w:t>
      </w:r>
      <w:bookmarkEnd w:id="215"/>
      <w:bookmarkEnd w:id="216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（1）定标</w:t>
      </w:r>
      <w:r>
        <w:rPr>
          <w:rFonts w:ascii="微软雅黑" w:hAnsi="微软雅黑" w:eastAsia="微软雅黑"/>
        </w:rPr>
        <w:t>报告审批完成后，即可激活”</w:t>
      </w:r>
      <w:r>
        <w:rPr>
          <w:rFonts w:hint="eastAsia" w:ascii="微软雅黑" w:hAnsi="微软雅黑" w:eastAsia="微软雅黑"/>
        </w:rPr>
        <w:t>中标</w:t>
      </w:r>
      <w:r>
        <w:rPr>
          <w:rFonts w:ascii="微软雅黑" w:hAnsi="微软雅黑" w:eastAsia="微软雅黑"/>
        </w:rPr>
        <w:t>公示“</w:t>
      </w:r>
      <w:r>
        <w:rPr>
          <w:rFonts w:hint="eastAsia" w:ascii="微软雅黑" w:hAnsi="微软雅黑" w:eastAsia="微软雅黑"/>
        </w:rPr>
        <w:t>环节</w:t>
      </w:r>
      <w:r>
        <w:rPr>
          <w:rFonts w:ascii="微软雅黑" w:hAnsi="微软雅黑" w:eastAsia="微软雅黑"/>
        </w:rPr>
        <w:t>，如果需要，可进行公示；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（2）选择</w:t>
      </w:r>
      <w:r>
        <w:rPr>
          <w:rFonts w:ascii="微软雅黑" w:hAnsi="微软雅黑" w:eastAsia="微软雅黑"/>
        </w:rPr>
        <w:t>公示期后，可暂时【</w:t>
      </w:r>
      <w:r>
        <w:rPr>
          <w:rFonts w:hint="eastAsia" w:ascii="微软雅黑" w:hAnsi="微软雅黑" w:eastAsia="微软雅黑"/>
        </w:rPr>
        <w:t>保存</w:t>
      </w:r>
      <w:r>
        <w:rPr>
          <w:rFonts w:ascii="微软雅黑" w:hAnsi="微软雅黑" w:eastAsia="微软雅黑"/>
        </w:rPr>
        <w:t>】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可</w:t>
      </w:r>
      <w:r>
        <w:rPr>
          <w:rFonts w:hint="eastAsia" w:ascii="微软雅黑" w:hAnsi="微软雅黑" w:eastAsia="微软雅黑"/>
        </w:rPr>
        <w:t>【预览</w:t>
      </w:r>
      <w:r>
        <w:rPr>
          <w:rFonts w:ascii="微软雅黑" w:hAnsi="微软雅黑" w:eastAsia="微软雅黑"/>
        </w:rPr>
        <w:t>】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也可直接发布</w:t>
      </w:r>
      <w:r>
        <w:rPr>
          <w:rFonts w:hint="eastAsia" w:ascii="微软雅黑" w:hAnsi="微软雅黑" w:eastAsia="微软雅黑"/>
        </w:rPr>
        <w:t>；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</w:t>
      </w:r>
      <w:r>
        <w:rPr>
          <w:rFonts w:ascii="微软雅黑" w:hAnsi="微软雅黑" w:eastAsia="微软雅黑"/>
        </w:rPr>
        <w:t>3</w:t>
      </w:r>
      <w:r>
        <w:rPr>
          <w:rFonts w:hint="eastAsia" w:ascii="微软雅黑" w:hAnsi="微软雅黑" w:eastAsia="微软雅黑"/>
        </w:rPr>
        <w:t>）公示</w:t>
      </w:r>
      <w:r>
        <w:rPr>
          <w:rFonts w:ascii="微软雅黑" w:hAnsi="微软雅黑" w:eastAsia="微软雅黑"/>
        </w:rPr>
        <w:t>发布后，供应商在投标方首页可看到</w:t>
      </w:r>
      <w:r>
        <w:rPr>
          <w:rFonts w:hint="eastAsia" w:ascii="微软雅黑" w:hAnsi="微软雅黑" w:eastAsia="微软雅黑"/>
        </w:rPr>
        <w:t>公示</w:t>
      </w:r>
      <w:r>
        <w:rPr>
          <w:rFonts w:ascii="微软雅黑" w:hAnsi="微软雅黑" w:eastAsia="微软雅黑"/>
        </w:rPr>
        <w:t>信息，点击进入可查看公示详情；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5055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8125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</w:p>
    <w:p>
      <w:pPr>
        <w:pStyle w:val="5"/>
        <w:bidi w:val="0"/>
        <w:ind w:left="864" w:leftChars="0" w:hanging="864" w:firstLineChars="0"/>
      </w:pPr>
      <w:bookmarkStart w:id="217" w:name="_Toc2042"/>
      <w:bookmarkStart w:id="218" w:name="_Toc8573"/>
      <w:r>
        <w:rPr>
          <w:rFonts w:hint="eastAsia"/>
        </w:rPr>
        <w:t>结果发布</w:t>
      </w:r>
      <w:bookmarkEnd w:id="217"/>
      <w:bookmarkEnd w:id="218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定标</w:t>
      </w:r>
      <w:r>
        <w:rPr>
          <w:rFonts w:ascii="微软雅黑" w:hAnsi="微软雅黑" w:eastAsia="微软雅黑"/>
        </w:rPr>
        <w:t>报告</w:t>
      </w:r>
      <w:r>
        <w:rPr>
          <w:rFonts w:hint="eastAsia" w:ascii="微软雅黑" w:hAnsi="微软雅黑" w:eastAsia="微软雅黑"/>
        </w:rPr>
        <w:t>审批</w:t>
      </w:r>
      <w:r>
        <w:rPr>
          <w:rFonts w:ascii="微软雅黑" w:hAnsi="微软雅黑" w:eastAsia="微软雅黑"/>
        </w:rPr>
        <w:t>完成后，流程自动跳转到”</w:t>
      </w:r>
      <w:r>
        <w:rPr>
          <w:rFonts w:hint="eastAsia" w:ascii="微软雅黑" w:hAnsi="微软雅黑" w:eastAsia="微软雅黑"/>
        </w:rPr>
        <w:t>结果</w:t>
      </w:r>
      <w:r>
        <w:rPr>
          <w:rFonts w:ascii="微软雅黑" w:hAnsi="微软雅黑" w:eastAsia="微软雅黑"/>
        </w:rPr>
        <w:t>发布“</w:t>
      </w:r>
      <w:r>
        <w:rPr>
          <w:rFonts w:hint="eastAsia" w:ascii="微软雅黑" w:hAnsi="微软雅黑" w:eastAsia="微软雅黑"/>
        </w:rPr>
        <w:t>环节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</w:rPr>
        <w:t>选择</w:t>
      </w:r>
      <w:r>
        <w:rPr>
          <w:rFonts w:ascii="微软雅黑" w:hAnsi="微软雅黑" w:eastAsia="微软雅黑"/>
        </w:rPr>
        <w:t>对应</w:t>
      </w:r>
      <w:r>
        <w:rPr>
          <w:rFonts w:hint="eastAsia" w:ascii="微软雅黑" w:hAnsi="微软雅黑" w:eastAsia="微软雅黑"/>
        </w:rPr>
        <w:t>供应商</w:t>
      </w:r>
      <w:r>
        <w:rPr>
          <w:rFonts w:ascii="微软雅黑" w:hAnsi="微软雅黑" w:eastAsia="微软雅黑"/>
        </w:rPr>
        <w:t>是否中标，并做相关说明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点击【</w:t>
      </w:r>
      <w:r>
        <w:rPr>
          <w:rFonts w:hint="eastAsia" w:ascii="微软雅黑" w:hAnsi="微软雅黑" w:eastAsia="微软雅黑"/>
        </w:rPr>
        <w:t>发布结果</w:t>
      </w:r>
      <w:r>
        <w:rPr>
          <w:rFonts w:ascii="微软雅黑" w:hAnsi="微软雅黑" w:eastAsia="微软雅黑"/>
        </w:rPr>
        <w:t>并完成招标】</w:t>
      </w:r>
      <w:r>
        <w:rPr>
          <w:rFonts w:hint="eastAsia" w:ascii="微软雅黑" w:hAnsi="微软雅黑" w:eastAsia="微软雅黑"/>
        </w:rPr>
        <w:t>即可</w:t>
      </w:r>
      <w:r>
        <w:rPr>
          <w:rFonts w:ascii="微软雅黑" w:hAnsi="微软雅黑" w:eastAsia="微软雅黑"/>
        </w:rPr>
        <w:t>完成整个招标流程；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950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5055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发布中标结果后，供应商会接收到中标/未中标通知。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发布后，可在结果发布页面【创建合同】、【评价供应商】、【变更中标结果】</w:t>
      </w:r>
    </w:p>
    <w:p>
      <w:pPr>
        <w:ind w:firstLine="420" w:firstLineChars="200"/>
        <w:rPr>
          <w:rFonts w:ascii="微软雅黑" w:hAnsi="微软雅黑" w:eastAsia="微软雅黑"/>
        </w:rPr>
      </w:pPr>
    </w:p>
    <w:p>
      <w:pPr>
        <w:pStyle w:val="4"/>
        <w:bidi w:val="0"/>
        <w:ind w:left="720" w:leftChars="0" w:hanging="720" w:firstLineChars="0"/>
      </w:pPr>
      <w:bookmarkStart w:id="219" w:name="_Toc3141"/>
      <w:bookmarkStart w:id="220" w:name="_Toc6549"/>
      <w:r>
        <w:rPr>
          <w:rFonts w:hint="eastAsia"/>
        </w:rPr>
        <w:t>公开后审</w:t>
      </w:r>
      <w:bookmarkEnd w:id="219"/>
      <w:bookmarkEnd w:id="220"/>
    </w:p>
    <w:p>
      <w:pPr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系统实现流程</w:t>
      </w:r>
    </w:p>
    <w:p>
      <w:r>
        <w:pict>
          <v:shape id="_x0000_i1025" o:spt="75" type="#_x0000_t75" style="height:206.4pt;width:469.8pt;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</w:pict>
      </w:r>
    </w:p>
    <w:p>
      <w:pPr>
        <w:pStyle w:val="5"/>
        <w:bidi w:val="0"/>
        <w:ind w:left="864" w:leftChars="0" w:hanging="864" w:firstLineChars="0"/>
      </w:pPr>
      <w:bookmarkStart w:id="221" w:name="_Toc25197"/>
      <w:bookmarkStart w:id="222" w:name="_Toc11322"/>
      <w:r>
        <w:rPr>
          <w:rFonts w:hint="eastAsia"/>
        </w:rPr>
        <w:t>招标公告</w:t>
      </w:r>
      <w:bookmarkEnd w:id="221"/>
      <w:bookmarkEnd w:id="222"/>
    </w:p>
    <w:p>
      <w:pPr>
        <w:rPr>
          <w:rFonts w:ascii="微软雅黑" w:hAnsi="微软雅黑" w:eastAsia="微软雅黑"/>
        </w:rPr>
      </w:pPr>
      <w:r>
        <w:rPr>
          <w:rFonts w:hint="eastAsia"/>
        </w:rPr>
        <w:t xml:space="preserve"> </w:t>
      </w:r>
      <w:r>
        <w:t xml:space="preserve">  </w:t>
      </w:r>
      <w:r>
        <w:rPr>
          <w:rFonts w:hint="eastAsia" w:ascii="微软雅黑" w:hAnsi="微软雅黑" w:eastAsia="微软雅黑"/>
        </w:rPr>
        <w:t>（1）</w:t>
      </w:r>
      <w:r>
        <w:rPr>
          <w:rFonts w:ascii="微软雅黑" w:hAnsi="微软雅黑" w:eastAsia="微软雅黑"/>
        </w:rPr>
        <w:t>招标公告</w:t>
      </w:r>
      <w:r>
        <w:rPr>
          <w:rFonts w:hint="eastAsia" w:ascii="微软雅黑" w:hAnsi="微软雅黑" w:eastAsia="微软雅黑"/>
        </w:rPr>
        <w:t>从采购方案环节带过来，在采购管理阶段公告未发布之前，可以对招标公告进行修改调整，修改后需要审批；</w:t>
      </w:r>
      <w:r>
        <w:rPr>
          <w:rFonts w:ascii="微软雅黑" w:hAnsi="微软雅黑" w:eastAsia="微软雅黑"/>
        </w:rPr>
        <w:t>可以选择</w:t>
      </w:r>
      <w:r>
        <w:rPr>
          <w:rFonts w:hint="eastAsia" w:ascii="微软雅黑" w:hAnsi="微软雅黑" w:eastAsia="微软雅黑"/>
        </w:rPr>
        <w:t>公告模板或自定义编制招标公告（或将</w:t>
      </w:r>
      <w:r>
        <w:rPr>
          <w:rFonts w:ascii="微软雅黑" w:hAnsi="微软雅黑" w:eastAsia="微软雅黑"/>
        </w:rPr>
        <w:t>公告以附件形式上传）</w:t>
      </w:r>
      <w:r>
        <w:rPr>
          <w:rFonts w:hint="eastAsia" w:ascii="微软雅黑" w:hAnsi="微软雅黑" w:eastAsia="微软雅黑"/>
        </w:rPr>
        <w:t>，设置报名截止时间、联系人、联系电话、联系邮箱、答疑截止时间。</w:t>
      </w:r>
    </w:p>
    <w:p>
      <w:pPr>
        <w:rPr>
          <w:rFonts w:ascii="微软雅黑" w:hAnsi="微软雅黑" w:eastAsia="微软雅黑"/>
        </w:rPr>
      </w:pP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（2）修改的招标公告，编制完成后可</w:t>
      </w:r>
      <w:r>
        <w:rPr>
          <w:rFonts w:ascii="微软雅黑" w:hAnsi="微软雅黑" w:eastAsia="微软雅黑"/>
        </w:rPr>
        <w:t>暂时保存起来，点击【</w:t>
      </w:r>
      <w:r>
        <w:rPr>
          <w:rFonts w:hint="eastAsia" w:ascii="微软雅黑" w:hAnsi="微软雅黑" w:eastAsia="微软雅黑"/>
        </w:rPr>
        <w:t>保存</w:t>
      </w:r>
      <w:r>
        <w:rPr>
          <w:rFonts w:ascii="微软雅黑" w:hAnsi="微软雅黑" w:eastAsia="微软雅黑"/>
        </w:rPr>
        <w:t>】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也可直接</w:t>
      </w:r>
      <w:r>
        <w:rPr>
          <w:rFonts w:hint="eastAsia" w:ascii="微软雅黑" w:hAnsi="微软雅黑" w:eastAsia="微软雅黑"/>
        </w:rPr>
        <w:t>【提交审批】；</w:t>
      </w:r>
    </w:p>
    <w:p>
      <w:pPr>
        <w:ind w:firstLine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</w:t>
      </w:r>
      <w:r>
        <w:rPr>
          <w:rFonts w:ascii="微软雅黑" w:hAnsi="微软雅黑" w:eastAsia="微软雅黑"/>
        </w:rPr>
        <w:t>3</w:t>
      </w:r>
      <w:r>
        <w:rPr>
          <w:rFonts w:hint="eastAsia" w:ascii="微软雅黑" w:hAnsi="微软雅黑" w:eastAsia="微软雅黑"/>
        </w:rPr>
        <w:t>）修改改的招标公告，审批通过后可进行【发布】，发布后所有招标方</w:t>
      </w:r>
      <w:r>
        <w:rPr>
          <w:rFonts w:ascii="微软雅黑" w:hAnsi="微软雅黑" w:eastAsia="微软雅黑"/>
        </w:rPr>
        <w:t>的合作供应商均可看到此公告并报名；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5055"/>
            <wp:effectExtent l="0" t="0" r="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315" w:firstLineChars="15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color w:val="FF0000"/>
        </w:rPr>
        <w:t>注意：</w:t>
      </w:r>
      <w:r>
        <w:rPr>
          <w:rFonts w:hint="eastAsia" w:ascii="微软雅黑" w:hAnsi="微软雅黑" w:eastAsia="微软雅黑"/>
        </w:rPr>
        <w:t>a</w:t>
      </w:r>
      <w:r>
        <w:rPr>
          <w:rFonts w:ascii="微软雅黑" w:hAnsi="微软雅黑" w:eastAsia="微软雅黑"/>
        </w:rPr>
        <w:t xml:space="preserve">. </w:t>
      </w:r>
      <w:r>
        <w:rPr>
          <w:rFonts w:hint="eastAsia" w:ascii="微软雅黑" w:hAnsi="微软雅黑" w:eastAsia="微软雅黑"/>
        </w:rPr>
        <w:t>报名截止时间、答疑截止时间不能早于当前系统时间，否则不能发布；</w:t>
      </w:r>
    </w:p>
    <w:p>
      <w:pPr>
        <w:widowControl/>
        <w:ind w:firstLine="945" w:firstLineChars="450"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 xml:space="preserve">b. </w:t>
      </w:r>
      <w:r>
        <w:rPr>
          <w:rFonts w:hint="eastAsia" w:ascii="微软雅黑" w:hAnsi="微软雅黑" w:eastAsia="微软雅黑"/>
        </w:rPr>
        <w:t>所有</w:t>
      </w:r>
      <w:r>
        <w:rPr>
          <w:rFonts w:ascii="微软雅黑" w:hAnsi="微软雅黑" w:eastAsia="微软雅黑"/>
        </w:rPr>
        <w:t>必填项必须填写否则不能发布；</w:t>
      </w:r>
    </w:p>
    <w:p>
      <w:pPr>
        <w:widowControl/>
        <w:ind w:firstLine="945" w:firstLineChars="450"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 xml:space="preserve">c. </w:t>
      </w:r>
      <w:r>
        <w:rPr>
          <w:rFonts w:hint="eastAsia" w:ascii="微软雅黑" w:hAnsi="微软雅黑" w:eastAsia="微软雅黑"/>
        </w:rPr>
        <w:t>招标公告的附件和正文内容必填其一，不能同时为空。</w:t>
      </w:r>
    </w:p>
    <w:p>
      <w:pPr>
        <w:pStyle w:val="5"/>
        <w:bidi w:val="0"/>
        <w:ind w:left="864" w:leftChars="0" w:hanging="864" w:firstLineChars="0"/>
      </w:pPr>
      <w:bookmarkStart w:id="223" w:name="_Toc3529"/>
      <w:bookmarkStart w:id="224" w:name="_Toc23920"/>
      <w:r>
        <w:rPr>
          <w:rFonts w:hint="eastAsia"/>
        </w:rPr>
        <w:t>变更</w:t>
      </w:r>
      <w:bookmarkEnd w:id="223"/>
      <w:bookmarkEnd w:id="224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公开后审招标公告发布后，允许招标方发布修改文件，支持对原招标文件内容进行补充。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（1）变更内容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进入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变更</w:t>
      </w:r>
      <w:r>
        <w:rPr>
          <w:rFonts w:ascii="微软雅黑" w:hAnsi="微软雅黑" w:eastAsia="微软雅黑"/>
        </w:rPr>
        <w:t>“</w:t>
      </w:r>
      <w:r>
        <w:rPr>
          <w:rFonts w:hint="eastAsia" w:ascii="微软雅黑" w:hAnsi="微软雅黑" w:eastAsia="微软雅黑"/>
        </w:rPr>
        <w:t>页面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</w:rPr>
        <w:t>点击</w:t>
      </w:r>
      <w:r>
        <w:rPr>
          <w:rFonts w:ascii="微软雅黑" w:hAnsi="微软雅黑" w:eastAsia="微软雅黑"/>
        </w:rPr>
        <w:t>【</w:t>
      </w:r>
      <w:r>
        <w:rPr>
          <w:rFonts w:hint="eastAsia" w:ascii="微软雅黑" w:hAnsi="微软雅黑" w:eastAsia="微软雅黑"/>
        </w:rPr>
        <w:t>变更</w:t>
      </w:r>
      <w:r>
        <w:rPr>
          <w:rFonts w:ascii="微软雅黑" w:hAnsi="微软雅黑" w:eastAsia="微软雅黑"/>
        </w:rPr>
        <w:t>内容】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如图，</w:t>
      </w:r>
      <w:r>
        <w:rPr>
          <w:rFonts w:hint="eastAsia" w:ascii="微软雅黑" w:hAnsi="微软雅黑" w:eastAsia="微软雅黑"/>
        </w:rPr>
        <w:t>编辑</w:t>
      </w:r>
      <w:r>
        <w:rPr>
          <w:rFonts w:ascii="微软雅黑" w:hAnsi="微软雅黑" w:eastAsia="微软雅黑"/>
        </w:rPr>
        <w:t>变更内容</w:t>
      </w:r>
      <w:r>
        <w:rPr>
          <w:rFonts w:hint="eastAsia" w:ascii="微软雅黑" w:hAnsi="微软雅黑" w:eastAsia="微软雅黑"/>
        </w:rPr>
        <w:t>或将变更</w:t>
      </w:r>
      <w:r>
        <w:rPr>
          <w:rFonts w:ascii="微软雅黑" w:hAnsi="微软雅黑" w:eastAsia="微软雅黑"/>
        </w:rPr>
        <w:t>后的招标公告以附件形式上传，</w:t>
      </w:r>
      <w:r>
        <w:rPr>
          <w:rFonts w:hint="eastAsia" w:ascii="微软雅黑" w:hAnsi="微软雅黑" w:eastAsia="微软雅黑"/>
        </w:rPr>
        <w:t>然后点击</w:t>
      </w:r>
      <w:r>
        <w:rPr>
          <w:rFonts w:ascii="微软雅黑" w:hAnsi="微软雅黑" w:eastAsia="微软雅黑"/>
        </w:rPr>
        <w:t>【</w:t>
      </w:r>
      <w:r>
        <w:rPr>
          <w:rFonts w:hint="eastAsia" w:ascii="微软雅黑" w:hAnsi="微软雅黑" w:eastAsia="微软雅黑"/>
        </w:rPr>
        <w:t>保存</w:t>
      </w:r>
      <w:r>
        <w:rPr>
          <w:rFonts w:ascii="微软雅黑" w:hAnsi="微软雅黑" w:eastAsia="微软雅黑"/>
        </w:rPr>
        <w:t>】</w:t>
      </w:r>
      <w:r>
        <w:rPr>
          <w:rFonts w:hint="eastAsia" w:ascii="微软雅黑" w:hAnsi="微软雅黑" w:eastAsia="微软雅黑"/>
        </w:rPr>
        <w:t>或</w:t>
      </w:r>
      <w:r>
        <w:rPr>
          <w:rFonts w:ascii="微软雅黑" w:hAnsi="微软雅黑" w:eastAsia="微软雅黑"/>
        </w:rPr>
        <w:t>【</w:t>
      </w:r>
      <w:r>
        <w:rPr>
          <w:rFonts w:hint="eastAsia" w:ascii="微软雅黑" w:hAnsi="微软雅黑" w:eastAsia="微软雅黑"/>
        </w:rPr>
        <w:t>提交审批</w:t>
      </w:r>
      <w:r>
        <w:rPr>
          <w:rFonts w:ascii="微软雅黑" w:hAnsi="微软雅黑" w:eastAsia="微软雅黑"/>
        </w:rPr>
        <w:t>】</w:t>
      </w:r>
      <w:r>
        <w:rPr>
          <w:rFonts w:hint="eastAsia" w:ascii="微软雅黑" w:hAnsi="微软雅黑" w:eastAsia="微软雅黑"/>
        </w:rPr>
        <w:t>；审批通过后自动发布；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52675"/>
            <wp:effectExtent l="0" t="0" r="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52675"/>
            <wp:effectExtent l="0" t="0" r="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864" w:leftChars="0" w:hanging="864" w:firstLineChars="0"/>
      </w:pPr>
      <w:bookmarkStart w:id="225" w:name="_Toc15719"/>
      <w:bookmarkStart w:id="226" w:name="_Toc16522"/>
      <w:r>
        <w:rPr>
          <w:rFonts w:hint="eastAsia"/>
        </w:rPr>
        <w:t>答疑</w:t>
      </w:r>
      <w:bookmarkEnd w:id="225"/>
      <w:bookmarkEnd w:id="226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招标公告发布后，报名时间截止之前允许供应商对招标方进行招标公告的在线询问，招标方可对问题进行一对一答疑或公开答疑；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（1）一对一答疑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选中需要</w:t>
      </w:r>
      <w:r>
        <w:rPr>
          <w:rFonts w:ascii="微软雅黑" w:hAnsi="微软雅黑" w:eastAsia="微软雅黑"/>
        </w:rPr>
        <w:t>答疑</w:t>
      </w:r>
      <w:r>
        <w:rPr>
          <w:rFonts w:hint="eastAsia" w:ascii="微软雅黑" w:hAnsi="微软雅黑" w:eastAsia="微软雅黑"/>
        </w:rPr>
        <w:t>的问题，编辑回答内容点击提交即可；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3785"/>
            <wp:effectExtent l="0" t="0" r="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答疑后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</w:rPr>
        <w:t>页面</w:t>
      </w:r>
      <w:r>
        <w:rPr>
          <w:rFonts w:ascii="微软雅黑" w:hAnsi="微软雅黑" w:eastAsia="微软雅黑"/>
        </w:rPr>
        <w:t>显示</w:t>
      </w:r>
      <w:r>
        <w:rPr>
          <w:rFonts w:hint="eastAsia" w:ascii="微软雅黑" w:hAnsi="微软雅黑" w:eastAsia="微软雅黑"/>
        </w:rPr>
        <w:t>答疑</w:t>
      </w:r>
      <w:r>
        <w:rPr>
          <w:rFonts w:ascii="微软雅黑" w:hAnsi="微软雅黑" w:eastAsia="微软雅黑"/>
        </w:rPr>
        <w:t>内容和回复数</w:t>
      </w:r>
      <w:r>
        <w:rPr>
          <w:rFonts w:hint="eastAsia" w:ascii="微软雅黑" w:hAnsi="微软雅黑" w:eastAsia="微软雅黑"/>
        </w:rPr>
        <w:t>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39340"/>
            <wp:effectExtent l="0" t="0" r="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（2）公开答疑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选中需要</w:t>
      </w:r>
      <w:r>
        <w:rPr>
          <w:rFonts w:ascii="微软雅黑" w:hAnsi="微软雅黑" w:eastAsia="微软雅黑"/>
        </w:rPr>
        <w:t>答疑</w:t>
      </w:r>
      <w:r>
        <w:rPr>
          <w:rFonts w:hint="eastAsia" w:ascii="微软雅黑" w:hAnsi="微软雅黑" w:eastAsia="微软雅黑"/>
        </w:rPr>
        <w:t>的问题，编辑回答内容点击【公开发布】发布即可；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52675"/>
            <wp:effectExtent l="0" t="0" r="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</w:t>
      </w:r>
      <w:r>
        <w:rPr>
          <w:rFonts w:ascii="微软雅黑" w:hAnsi="微软雅黑" w:eastAsia="微软雅黑"/>
        </w:rPr>
        <w:t>3</w:t>
      </w:r>
      <w:r>
        <w:rPr>
          <w:rFonts w:hint="eastAsia" w:ascii="微软雅黑" w:hAnsi="微软雅黑" w:eastAsia="微软雅黑"/>
        </w:rPr>
        <w:t>）直接答疑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供应商未提问时，如有发布答疑的需要，可直接创建【公开答疑】进行答疑发布；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9500"/>
            <wp:effectExtent l="0" t="0" r="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</w:p>
    <w:p>
      <w:pPr>
        <w:pStyle w:val="5"/>
        <w:bidi w:val="0"/>
        <w:ind w:left="864" w:leftChars="0" w:hanging="864" w:firstLineChars="0"/>
      </w:pPr>
      <w:bookmarkStart w:id="227" w:name="_Toc10219"/>
      <w:bookmarkStart w:id="228" w:name="_Toc23673"/>
      <w:r>
        <w:rPr>
          <w:rFonts w:hint="eastAsia"/>
        </w:rPr>
        <w:t>报名情况</w:t>
      </w:r>
      <w:bookmarkEnd w:id="227"/>
      <w:bookmarkEnd w:id="228"/>
    </w:p>
    <w:p>
      <w:pPr>
        <w:pStyle w:val="38"/>
        <w:widowControl/>
        <w:ind w:left="95"/>
        <w:jc w:val="left"/>
      </w:pPr>
      <w:r>
        <w:rPr>
          <w:rFonts w:hint="eastAsia" w:ascii="微软雅黑" w:hAnsi="微软雅黑" w:eastAsia="微软雅黑"/>
        </w:rPr>
        <w:t>公开后审招标公告发布后，供应商就可以进行报名，招标可以随时查看供应商的报名情况。</w:t>
      </w:r>
    </w:p>
    <w:p>
      <w:pPr>
        <w:widowControl/>
        <w:jc w:val="left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55215"/>
            <wp:effectExtent l="0" t="0" r="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864" w:leftChars="0" w:hanging="864" w:firstLineChars="0"/>
      </w:pPr>
      <w:bookmarkStart w:id="229" w:name="_Toc4344"/>
      <w:bookmarkStart w:id="230" w:name="_Toc31908"/>
      <w:r>
        <w:rPr>
          <w:rFonts w:hint="eastAsia"/>
        </w:rPr>
        <w:t>招标文件</w:t>
      </w:r>
      <w:bookmarkEnd w:id="229"/>
      <w:bookmarkEnd w:id="230"/>
    </w:p>
    <w:p>
      <w:pPr>
        <w:widowControl/>
        <w:ind w:left="-150" w:firstLine="420" w:firstLineChars="200"/>
        <w:jc w:val="left"/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t>公开后审，招标公告发布后</w:t>
      </w:r>
      <w:r>
        <w:rPr>
          <w:rFonts w:ascii="微软雅黑" w:hAnsi="微软雅黑" w:eastAsia="微软雅黑"/>
          <w:color w:val="000000" w:themeColor="text1"/>
        </w:rPr>
        <w:t>，</w:t>
      </w:r>
      <w:r>
        <w:rPr>
          <w:rFonts w:hint="eastAsia" w:ascii="微软雅黑" w:hAnsi="微软雅黑" w:eastAsia="微软雅黑"/>
          <w:color w:val="000000" w:themeColor="text1"/>
        </w:rPr>
        <w:t>流程</w:t>
      </w:r>
      <w:r>
        <w:rPr>
          <w:rFonts w:ascii="微软雅黑" w:hAnsi="微软雅黑" w:eastAsia="微软雅黑"/>
          <w:color w:val="000000" w:themeColor="text1"/>
        </w:rPr>
        <w:t>跳转到”</w:t>
      </w:r>
      <w:r>
        <w:rPr>
          <w:rFonts w:hint="eastAsia" w:ascii="微软雅黑" w:hAnsi="微软雅黑" w:eastAsia="微软雅黑"/>
          <w:color w:val="000000" w:themeColor="text1"/>
        </w:rPr>
        <w:t>招标</w:t>
      </w:r>
      <w:r>
        <w:rPr>
          <w:rFonts w:ascii="微软雅黑" w:hAnsi="微软雅黑" w:eastAsia="微软雅黑"/>
          <w:color w:val="000000" w:themeColor="text1"/>
        </w:rPr>
        <w:t>文件“</w:t>
      </w:r>
      <w:r>
        <w:rPr>
          <w:rFonts w:hint="eastAsia" w:ascii="微软雅黑" w:hAnsi="微软雅黑" w:eastAsia="微软雅黑"/>
          <w:color w:val="000000" w:themeColor="text1"/>
        </w:rPr>
        <w:t>环节，此时可以修改和发布招标文件</w:t>
      </w:r>
      <w:r>
        <w:rPr>
          <w:rFonts w:ascii="微软雅黑" w:hAnsi="微软雅黑" w:eastAsia="微软雅黑"/>
          <w:color w:val="000000" w:themeColor="text1"/>
        </w:rPr>
        <w:t xml:space="preserve">； </w:t>
      </w:r>
    </w:p>
    <w:p>
      <w:pPr>
        <w:widowControl/>
        <w:ind w:left="-150"/>
        <w:jc w:val="left"/>
        <w:rPr>
          <w:rFonts w:ascii="微软雅黑" w:hAnsi="微软雅黑" w:eastAsia="微软雅黑"/>
          <w:color w:val="000000" w:themeColor="text1"/>
        </w:rPr>
      </w:pPr>
      <w:r>
        <w:drawing>
          <wp:inline distT="0" distB="0" distL="0" distR="0">
            <wp:extent cx="5274310" cy="2352040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left="-150" w:firstLine="420" w:firstLineChars="200"/>
        <w:jc w:val="left"/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t>（1）编制基本信息</w:t>
      </w:r>
    </w:p>
    <w:p>
      <w:pPr>
        <w:ind w:left="-150" w:firstLine="420" w:firstLineChars="200"/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t>采购方案阶段已经编辑了招标文件，此时可以对招标文件的基本信息进行编制修改，包括投标截止时间、联系人、联系电话、答疑截止时间等；也可上传附件；</w:t>
      </w:r>
    </w:p>
    <w:p>
      <w:pPr>
        <w:rPr>
          <w:rFonts w:ascii="微软雅黑" w:hAnsi="微软雅黑" w:eastAsia="微软雅黑"/>
          <w:color w:val="000000" w:themeColor="text1"/>
        </w:rPr>
      </w:pPr>
      <w:r>
        <w:drawing>
          <wp:inline distT="0" distB="0" distL="0" distR="0">
            <wp:extent cx="5274310" cy="235839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color w:val="000000" w:themeColor="text1"/>
        </w:rPr>
      </w:pPr>
    </w:p>
    <w:p>
      <w:pPr>
        <w:widowControl/>
        <w:ind w:firstLine="420" w:firstLineChars="200"/>
        <w:jc w:val="left"/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t>（2）清单明细</w:t>
      </w:r>
    </w:p>
    <w:p>
      <w:pPr>
        <w:ind w:firstLine="420" w:firstLineChars="200"/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t>默认带出采购方案环节的清单明细，如有需要可进行调整；</w:t>
      </w:r>
    </w:p>
    <w:p>
      <w:pPr>
        <w:widowControl/>
        <w:jc w:val="left"/>
      </w:pPr>
    </w:p>
    <w:p>
      <w:pPr>
        <w:widowControl/>
        <w:jc w:val="left"/>
        <w:rPr>
          <w:rFonts w:ascii="微软雅黑" w:hAnsi="微软雅黑" w:eastAsia="微软雅黑"/>
          <w:color w:val="000000" w:themeColor="text1"/>
        </w:rPr>
      </w:pPr>
      <w:r>
        <w:drawing>
          <wp:inline distT="0" distB="0" distL="0" distR="0">
            <wp:extent cx="5274310" cy="234061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420" w:firstLineChars="200"/>
        <w:jc w:val="left"/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t>（3）正文内容</w:t>
      </w:r>
    </w:p>
    <w:p>
      <w:pPr>
        <w:widowControl/>
        <w:ind w:firstLine="420" w:firstLineChars="200"/>
        <w:jc w:val="left"/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t>招标文件的正文内容提供大文本框可编辑；正文内容和基本信息中的附件必填其一即可。</w:t>
      </w:r>
    </w:p>
    <w:p>
      <w:pPr>
        <w:widowControl/>
        <w:jc w:val="left"/>
        <w:rPr>
          <w:rFonts w:ascii="微软雅黑" w:hAnsi="微软雅黑" w:eastAsia="微软雅黑"/>
          <w:color w:val="000000" w:themeColor="text1"/>
        </w:rPr>
      </w:pPr>
      <w:r>
        <w:drawing>
          <wp:inline distT="0" distB="0" distL="0" distR="0">
            <wp:extent cx="5274310" cy="235712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420" w:firstLineChars="200"/>
        <w:jc w:val="left"/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t>（5）提交审批</w:t>
      </w:r>
    </w:p>
    <w:p>
      <w:pPr>
        <w:widowControl/>
        <w:ind w:firstLine="420" w:firstLineChars="200"/>
        <w:jc w:val="left"/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t>以上内容编制完成后，提交审批即可，审批的操作与采购计划审批操作相同，审批通过可进行发布。</w:t>
      </w:r>
    </w:p>
    <w:p>
      <w:pPr>
        <w:widowControl/>
        <w:ind w:firstLine="420" w:firstLineChars="200"/>
        <w:jc w:val="left"/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t>（6）发布招标文件</w:t>
      </w:r>
    </w:p>
    <w:p>
      <w:pPr>
        <w:widowControl/>
        <w:ind w:firstLine="420" w:firstLineChars="200"/>
        <w:jc w:val="left"/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t>审批通过的招标文件可进行发布，点击【发布】按钮，发布后，报名的供应商可接收招标文件并参与投标。</w:t>
      </w:r>
    </w:p>
    <w:p>
      <w:pPr>
        <w:widowControl/>
        <w:jc w:val="left"/>
        <w:rPr>
          <w:rFonts w:ascii="微软雅黑" w:hAnsi="微软雅黑" w:eastAsia="微软雅黑"/>
          <w:color w:val="000000" w:themeColor="text1"/>
        </w:rPr>
      </w:pPr>
      <w:r>
        <w:drawing>
          <wp:inline distT="0" distB="0" distL="0" distR="0">
            <wp:extent cx="5274310" cy="235077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t xml:space="preserve"> </w:t>
      </w:r>
      <w:r>
        <w:rPr>
          <w:rFonts w:ascii="微软雅黑" w:hAnsi="微软雅黑" w:eastAsia="微软雅黑"/>
          <w:color w:val="FF0000"/>
        </w:rPr>
        <w:t xml:space="preserve"> </w:t>
      </w:r>
      <w:r>
        <w:rPr>
          <w:rFonts w:hint="eastAsia" w:ascii="微软雅黑" w:hAnsi="微软雅黑" w:eastAsia="微软雅黑"/>
          <w:color w:val="FF0000"/>
        </w:rPr>
        <w:t>注：</w:t>
      </w:r>
      <w:r>
        <w:rPr>
          <w:rFonts w:hint="eastAsia" w:ascii="微软雅黑" w:hAnsi="微软雅黑" w:eastAsia="微软雅黑"/>
          <w:color w:val="000000" w:themeColor="text1"/>
        </w:rPr>
        <w:t>开启招标文件预编制时，在采购方案环节编制的招标文件内容将带入此环节，可直接发布，有问题也可发起修改，修改后审批通过即可进行发布。</w:t>
      </w:r>
    </w:p>
    <w:p>
      <w:pPr>
        <w:pStyle w:val="5"/>
        <w:bidi w:val="0"/>
        <w:ind w:left="864" w:leftChars="0" w:hanging="864" w:firstLineChars="0"/>
      </w:pPr>
      <w:bookmarkStart w:id="231" w:name="_Toc24056"/>
      <w:bookmarkStart w:id="232" w:name="_Toc13611"/>
      <w:r>
        <w:rPr>
          <w:rFonts w:hint="eastAsia"/>
        </w:rPr>
        <w:t>变更</w:t>
      </w:r>
      <w:bookmarkEnd w:id="231"/>
      <w:bookmarkEnd w:id="232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招标文件发布后，可进行变更，变更可对招标文件内容、截止时间、招标清单进行变更。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（1）变更内容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参考招标公告变更内容，不再详细说明。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</w:t>
      </w:r>
      <w:r>
        <w:rPr>
          <w:rFonts w:ascii="微软雅黑" w:hAnsi="微软雅黑" w:eastAsia="微软雅黑"/>
        </w:rPr>
        <w:t>2</w:t>
      </w:r>
      <w:r>
        <w:rPr>
          <w:rFonts w:hint="eastAsia" w:ascii="微软雅黑" w:hAnsi="微软雅黑" w:eastAsia="微软雅黑"/>
        </w:rPr>
        <w:t>）变更时间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参考招标公告变更时间，不再详细说明。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（2）变更清单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点击变更清单，打开清单编辑窗口，提供原清单和新清单进行对照；编辑完成后，提交审批，审批通过则发布给供应商。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526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886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864" w:leftChars="0" w:hanging="864" w:firstLineChars="0"/>
      </w:pPr>
      <w:bookmarkStart w:id="233" w:name="_Toc6317"/>
      <w:bookmarkStart w:id="234" w:name="_Toc8627"/>
      <w:r>
        <w:rPr>
          <w:rFonts w:hint="eastAsia"/>
        </w:rPr>
        <w:t>答疑</w:t>
      </w:r>
      <w:bookmarkEnd w:id="233"/>
      <w:bookmarkEnd w:id="234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参考招标公告答疑，不再详细说明。</w:t>
      </w:r>
    </w:p>
    <w:p>
      <w:pPr>
        <w:pStyle w:val="5"/>
        <w:bidi w:val="0"/>
        <w:ind w:left="864" w:leftChars="0" w:hanging="864" w:firstLineChars="0"/>
      </w:pPr>
      <w:bookmarkStart w:id="235" w:name="_Toc5342"/>
      <w:bookmarkStart w:id="236" w:name="_Toc13878"/>
      <w:r>
        <w:rPr>
          <w:rFonts w:hint="eastAsia"/>
        </w:rPr>
        <w:t>回标情况</w:t>
      </w:r>
      <w:bookmarkEnd w:id="235"/>
      <w:bookmarkEnd w:id="236"/>
    </w:p>
    <w:p>
      <w:pPr>
        <w:widowControl/>
        <w:ind w:left="-125" w:firstLine="420" w:firstLineChars="200"/>
        <w:jc w:val="left"/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t>（1）展示各供应商的招</w:t>
      </w:r>
      <w:r>
        <w:rPr>
          <w:rFonts w:ascii="微软雅黑" w:hAnsi="微软雅黑" w:eastAsia="微软雅黑"/>
          <w:color w:val="000000" w:themeColor="text1"/>
        </w:rPr>
        <w:t>标文件的签收</w:t>
      </w:r>
      <w:r>
        <w:rPr>
          <w:rFonts w:hint="eastAsia" w:ascii="微软雅黑" w:hAnsi="微软雅黑" w:eastAsia="微软雅黑"/>
          <w:color w:val="000000" w:themeColor="text1"/>
        </w:rPr>
        <w:t>，</w:t>
      </w:r>
      <w:r>
        <w:rPr>
          <w:rFonts w:ascii="微软雅黑" w:hAnsi="微软雅黑" w:eastAsia="微软雅黑"/>
          <w:color w:val="000000" w:themeColor="text1"/>
        </w:rPr>
        <w:t>投标</w:t>
      </w:r>
      <w:r>
        <w:rPr>
          <w:rFonts w:hint="eastAsia" w:ascii="微软雅黑" w:hAnsi="微软雅黑" w:eastAsia="微软雅黑"/>
          <w:color w:val="000000" w:themeColor="text1"/>
        </w:rPr>
        <w:t>状态</w:t>
      </w:r>
      <w:r>
        <w:rPr>
          <w:rFonts w:ascii="微软雅黑" w:hAnsi="微软雅黑" w:eastAsia="微软雅黑"/>
          <w:color w:val="000000" w:themeColor="text1"/>
        </w:rPr>
        <w:t>；</w:t>
      </w:r>
    </w:p>
    <w:p>
      <w:pPr>
        <w:widowControl/>
        <w:ind w:left="-125" w:firstLine="420" w:firstLineChars="200"/>
        <w:jc w:val="left"/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t>（2）可以</w:t>
      </w:r>
      <w:r>
        <w:rPr>
          <w:rFonts w:ascii="微软雅黑" w:hAnsi="微软雅黑" w:eastAsia="微软雅黑"/>
          <w:color w:val="000000" w:themeColor="text1"/>
        </w:rPr>
        <w:t>在此环节继续添加供应商，使其可以投标；</w:t>
      </w:r>
    </w:p>
    <w:p>
      <w:pPr>
        <w:widowControl/>
        <w:ind w:left="-125" w:firstLine="420" w:firstLineChars="200"/>
        <w:jc w:val="left"/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t>（2）倒计时</w:t>
      </w:r>
      <w:r>
        <w:rPr>
          <w:rFonts w:ascii="微软雅黑" w:hAnsi="微软雅黑" w:eastAsia="微软雅黑"/>
          <w:color w:val="000000" w:themeColor="text1"/>
        </w:rPr>
        <w:t>展示的是</w:t>
      </w:r>
      <w:r>
        <w:rPr>
          <w:rFonts w:hint="eastAsia" w:ascii="微软雅黑" w:hAnsi="微软雅黑" w:eastAsia="微软雅黑"/>
          <w:color w:val="000000" w:themeColor="text1"/>
        </w:rPr>
        <w:t>距离</w:t>
      </w:r>
      <w:r>
        <w:rPr>
          <w:rFonts w:ascii="微软雅黑" w:hAnsi="微软雅黑" w:eastAsia="微软雅黑"/>
          <w:color w:val="000000" w:themeColor="text1"/>
        </w:rPr>
        <w:t>投标截止时间</w:t>
      </w:r>
      <w:r>
        <w:rPr>
          <w:rFonts w:hint="eastAsia" w:ascii="微软雅黑" w:hAnsi="微软雅黑" w:eastAsia="微软雅黑"/>
          <w:color w:val="000000" w:themeColor="text1"/>
        </w:rPr>
        <w:t>，</w:t>
      </w:r>
      <w:r>
        <w:rPr>
          <w:rFonts w:ascii="微软雅黑" w:hAnsi="微软雅黑" w:eastAsia="微软雅黑"/>
          <w:color w:val="000000" w:themeColor="text1"/>
        </w:rPr>
        <w:t>与</w:t>
      </w:r>
      <w:r>
        <w:rPr>
          <w:rFonts w:hint="eastAsia" w:ascii="微软雅黑" w:hAnsi="微软雅黑" w:eastAsia="微软雅黑"/>
          <w:color w:val="000000" w:themeColor="text1"/>
        </w:rPr>
        <w:t>时间</w:t>
      </w:r>
      <w:r>
        <w:rPr>
          <w:rFonts w:ascii="微软雅黑" w:hAnsi="微软雅黑" w:eastAsia="微软雅黑"/>
          <w:color w:val="000000" w:themeColor="text1"/>
        </w:rPr>
        <w:t>变更实时</w:t>
      </w:r>
      <w:r>
        <w:rPr>
          <w:rFonts w:hint="eastAsia" w:ascii="微软雅黑" w:hAnsi="微软雅黑" w:eastAsia="微软雅黑"/>
          <w:color w:val="000000" w:themeColor="text1"/>
        </w:rPr>
        <w:t>更新</w:t>
      </w:r>
      <w:r>
        <w:rPr>
          <w:rFonts w:ascii="微软雅黑" w:hAnsi="微软雅黑" w:eastAsia="微软雅黑"/>
          <w:color w:val="000000" w:themeColor="text1"/>
        </w:rPr>
        <w:t>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5077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864" w:leftChars="0" w:hanging="864" w:firstLineChars="0"/>
      </w:pPr>
      <w:bookmarkStart w:id="237" w:name="_Toc9996"/>
      <w:bookmarkStart w:id="238" w:name="_Toc21773"/>
      <w:r>
        <w:rPr>
          <w:rFonts w:hint="eastAsia"/>
        </w:rPr>
        <w:t>开标</w:t>
      </w:r>
      <w:bookmarkEnd w:id="237"/>
      <w:bookmarkEnd w:id="238"/>
    </w:p>
    <w:p>
      <w:pPr>
        <w:widowControl/>
        <w:ind w:firstLine="420" w:firstLineChars="20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（1）投标截止之前，开标环节显示倒计时，不显示供应商报价；</w:t>
      </w:r>
    </w:p>
    <w:p>
      <w:pPr>
        <w:widowControl/>
        <w:jc w:val="left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3743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420" w:firstLineChars="20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（2）可点击进入全屏倒计时</w:t>
      </w:r>
    </w:p>
    <w:p>
      <w:pPr>
        <w:widowControl/>
        <w:jc w:val="left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2981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40474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420" w:firstLineChars="20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（2）投标</w:t>
      </w:r>
      <w:r>
        <w:rPr>
          <w:rFonts w:ascii="微软雅黑" w:hAnsi="微软雅黑" w:eastAsia="微软雅黑"/>
        </w:rPr>
        <w:t>时间截止后，</w:t>
      </w:r>
      <w:r>
        <w:rPr>
          <w:rFonts w:hint="eastAsia" w:ascii="微软雅黑" w:hAnsi="微软雅黑" w:eastAsia="微软雅黑"/>
        </w:rPr>
        <w:t>开标环节</w:t>
      </w:r>
      <w:r>
        <w:rPr>
          <w:rFonts w:ascii="微软雅黑" w:hAnsi="微软雅黑" w:eastAsia="微软雅黑"/>
        </w:rPr>
        <w:t>自动刷新到</w:t>
      </w:r>
      <w:r>
        <w:rPr>
          <w:rFonts w:hint="eastAsia" w:ascii="微软雅黑" w:hAnsi="微软雅黑" w:eastAsia="微软雅黑"/>
        </w:rPr>
        <w:t>开标人</w:t>
      </w:r>
      <w:r>
        <w:rPr>
          <w:rFonts w:ascii="微软雅黑" w:hAnsi="微软雅黑" w:eastAsia="微软雅黑"/>
        </w:rPr>
        <w:t>设置；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95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</w:p>
    <w:p>
      <w:pPr>
        <w:ind w:firstLine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</w:t>
      </w:r>
      <w:r>
        <w:rPr>
          <w:rFonts w:ascii="微软雅黑" w:hAnsi="微软雅黑" w:eastAsia="微软雅黑"/>
        </w:rPr>
        <w:t>3</w:t>
      </w:r>
      <w:r>
        <w:rPr>
          <w:rFonts w:hint="eastAsia" w:ascii="微软雅黑" w:hAnsi="微软雅黑" w:eastAsia="微软雅黑"/>
        </w:rPr>
        <w:t>）进行开标设置，选择要进行的开标环节对开标人设置及开标；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632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</w:p>
    <w:p>
      <w:pPr>
        <w:ind w:firstLine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）开标：开标人设置完成后，开标人进行开标操作，登录账号在审批待办中点击过程开标，进入开标环节，点击【开标】进行开标确认；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20599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5077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t xml:space="preserve">    </w:t>
      </w:r>
      <w:r>
        <w:rPr>
          <w:rFonts w:hint="eastAsia" w:ascii="微软雅黑" w:hAnsi="微软雅黑" w:eastAsia="微软雅黑"/>
        </w:rPr>
        <w:t>（</w:t>
      </w:r>
      <w:r>
        <w:rPr>
          <w:rFonts w:ascii="微软雅黑" w:hAnsi="微软雅黑" w:eastAsia="微软雅黑"/>
        </w:rPr>
        <w:t>6</w:t>
      </w:r>
      <w:r>
        <w:rPr>
          <w:rFonts w:hint="eastAsia" w:ascii="微软雅黑" w:hAnsi="微软雅黑" w:eastAsia="微软雅黑"/>
        </w:rPr>
        <w:t>）【发布报价】功能：开标确定后，即可选择是否发布报价，确认后即能向投标方发布，发布内容为红色方框内的内容（投标人信息和报价）；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5521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</w:p>
    <w:p>
      <w:pPr>
        <w:pStyle w:val="5"/>
        <w:bidi w:val="0"/>
        <w:ind w:left="864" w:leftChars="0" w:hanging="864" w:firstLineChars="0"/>
      </w:pPr>
      <w:bookmarkStart w:id="239" w:name="_Toc31019"/>
      <w:bookmarkStart w:id="240" w:name="_Toc25434"/>
      <w:r>
        <w:rPr>
          <w:rFonts w:hint="eastAsia"/>
        </w:rPr>
        <w:t>评标</w:t>
      </w:r>
      <w:bookmarkEnd w:id="239"/>
      <w:bookmarkEnd w:id="240"/>
    </w:p>
    <w:p>
      <w:pPr>
        <w:widowControl/>
        <w:ind w:firstLine="420" w:firstLineChars="20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开标完成</w:t>
      </w:r>
      <w:r>
        <w:rPr>
          <w:rFonts w:ascii="微软雅黑" w:hAnsi="微软雅黑" w:eastAsia="微软雅黑"/>
        </w:rPr>
        <w:t>后，</w:t>
      </w:r>
      <w:r>
        <w:rPr>
          <w:rFonts w:hint="eastAsia" w:ascii="微软雅黑" w:hAnsi="微软雅黑" w:eastAsia="微软雅黑"/>
        </w:rPr>
        <w:t>流程</w:t>
      </w:r>
      <w:r>
        <w:rPr>
          <w:rFonts w:ascii="微软雅黑" w:hAnsi="微软雅黑" w:eastAsia="微软雅黑"/>
        </w:rPr>
        <w:t>自动跳转到“</w:t>
      </w:r>
      <w:r>
        <w:rPr>
          <w:rFonts w:hint="eastAsia" w:ascii="微软雅黑" w:hAnsi="微软雅黑" w:eastAsia="微软雅黑"/>
        </w:rPr>
        <w:t>评标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环节</w:t>
      </w:r>
      <w:r>
        <w:rPr>
          <w:rFonts w:ascii="微软雅黑" w:hAnsi="微软雅黑" w:eastAsia="微软雅黑"/>
        </w:rPr>
        <w:t>；</w:t>
      </w:r>
    </w:p>
    <w:p>
      <w:pPr>
        <w:pStyle w:val="43"/>
        <w:jc w:val="left"/>
        <w:rPr>
          <w:rFonts w:ascii="微软雅黑" w:hAnsi="微软雅黑" w:eastAsia="微软雅黑"/>
          <w:color w:val="000000" w:themeColor="text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Cs w:val="21"/>
        </w:rPr>
        <w:t>（1）报价</w:t>
      </w:r>
      <w:r>
        <w:rPr>
          <w:rFonts w:ascii="微软雅黑" w:hAnsi="微软雅黑" w:eastAsia="微软雅黑"/>
          <w:color w:val="000000" w:themeColor="text1"/>
          <w:szCs w:val="21"/>
        </w:rPr>
        <w:t>汇总</w:t>
      </w:r>
      <w:r>
        <w:rPr>
          <w:rFonts w:hint="eastAsia" w:ascii="微软雅黑" w:hAnsi="微软雅黑" w:eastAsia="微软雅黑"/>
          <w:color w:val="000000" w:themeColor="text1"/>
          <w:szCs w:val="21"/>
        </w:rPr>
        <w:t>，</w:t>
      </w:r>
    </w:p>
    <w:p>
      <w:pPr>
        <w:pStyle w:val="43"/>
        <w:jc w:val="left"/>
        <w:rPr>
          <w:rFonts w:ascii="微软雅黑" w:hAnsi="微软雅黑" w:eastAsia="微软雅黑"/>
          <w:color w:val="000000" w:themeColor="text1"/>
          <w:szCs w:val="21"/>
        </w:rPr>
      </w:pPr>
      <w:r>
        <w:rPr>
          <w:rFonts w:ascii="微软雅黑" w:hAnsi="微软雅黑" w:eastAsia="微软雅黑"/>
          <w:color w:val="000000" w:themeColor="text1"/>
          <w:szCs w:val="21"/>
        </w:rPr>
        <w:t>点击</w:t>
      </w:r>
      <w:r>
        <w:rPr>
          <w:rFonts w:hint="eastAsia" w:ascii="微软雅黑" w:hAnsi="微软雅黑" w:eastAsia="微软雅黑"/>
          <w:color w:val="000000" w:themeColor="text1"/>
          <w:szCs w:val="21"/>
        </w:rPr>
        <w:t>【</w:t>
      </w:r>
      <w:r>
        <w:rPr>
          <w:rFonts w:ascii="微软雅黑" w:hAnsi="微软雅黑" w:eastAsia="微软雅黑"/>
          <w:color w:val="000000" w:themeColor="text1"/>
          <w:szCs w:val="21"/>
        </w:rPr>
        <w:t>报价汇总</w:t>
      </w:r>
      <w:r>
        <w:rPr>
          <w:rFonts w:hint="eastAsia" w:ascii="微软雅黑" w:hAnsi="微软雅黑" w:eastAsia="微软雅黑"/>
          <w:color w:val="000000" w:themeColor="text1"/>
          <w:szCs w:val="21"/>
        </w:rPr>
        <w:t>】</w:t>
      </w:r>
      <w:r>
        <w:rPr>
          <w:rFonts w:ascii="微软雅黑" w:hAnsi="微软雅黑" w:eastAsia="微软雅黑"/>
          <w:color w:val="000000" w:themeColor="text1"/>
          <w:szCs w:val="21"/>
        </w:rPr>
        <w:t>可以查看</w:t>
      </w:r>
      <w:r>
        <w:rPr>
          <w:rFonts w:hint="eastAsia" w:ascii="微软雅黑" w:hAnsi="微软雅黑" w:eastAsia="微软雅黑"/>
          <w:color w:val="000000" w:themeColor="text1"/>
          <w:szCs w:val="21"/>
        </w:rPr>
        <w:t>所有</w:t>
      </w:r>
      <w:r>
        <w:rPr>
          <w:rFonts w:ascii="微软雅黑" w:hAnsi="微软雅黑" w:eastAsia="微软雅黑"/>
          <w:color w:val="000000" w:themeColor="text1"/>
          <w:szCs w:val="21"/>
        </w:rPr>
        <w:t>供应商的最新报价对比；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378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点击报价</w:t>
      </w:r>
      <w:r>
        <w:rPr>
          <w:rFonts w:ascii="微软雅黑" w:hAnsi="微软雅黑" w:eastAsia="微软雅黑"/>
        </w:rPr>
        <w:t>汇总</w:t>
      </w:r>
      <w:r>
        <w:rPr>
          <w:rFonts w:hint="eastAsia" w:ascii="微软雅黑" w:hAnsi="微软雅黑" w:eastAsia="微软雅黑"/>
        </w:rPr>
        <w:t>中</w:t>
      </w:r>
      <w:r>
        <w:rPr>
          <w:rFonts w:ascii="微软雅黑" w:hAnsi="微软雅黑" w:eastAsia="微软雅黑"/>
        </w:rPr>
        <w:t>的【</w:t>
      </w:r>
      <w:r>
        <w:rPr>
          <w:rFonts w:hint="eastAsia" w:ascii="微软雅黑" w:hAnsi="微软雅黑" w:eastAsia="微软雅黑"/>
        </w:rPr>
        <w:t>轮次</w:t>
      </w:r>
      <w:r>
        <w:rPr>
          <w:rFonts w:ascii="微软雅黑" w:hAnsi="微软雅黑" w:eastAsia="微软雅黑"/>
        </w:rPr>
        <w:t>】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可查看所有投标供应商的每轮报价对比；</w:t>
      </w:r>
    </w:p>
    <w:p>
      <w:pPr>
        <w:widowControl/>
        <w:ind w:left="-325" w:firstLine="420" w:firstLineChars="200"/>
        <w:jc w:val="left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886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left="-325" w:firstLine="420" w:firstLineChars="200"/>
        <w:jc w:val="left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632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8"/>
        <w:widowControl/>
        <w:ind w:left="95" w:right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（2）符合性审查</w:t>
      </w:r>
    </w:p>
    <w:p>
      <w:pPr>
        <w:pStyle w:val="38"/>
        <w:widowControl/>
        <w:ind w:left="95" w:right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评标之前可以进行符合性审查，对供应商的资质、本次投标情况等基本信息，进行审查。此环节如果</w:t>
      </w:r>
      <w:r>
        <w:rPr>
          <w:rFonts w:ascii="微软雅黑" w:hAnsi="微软雅黑" w:eastAsia="微软雅黑"/>
        </w:rPr>
        <w:t>设置某家供应商不通过审查，则此供应商无法参与</w:t>
      </w:r>
      <w:r>
        <w:rPr>
          <w:rFonts w:hint="eastAsia" w:ascii="微软雅黑" w:hAnsi="微软雅黑" w:eastAsia="微软雅黑"/>
        </w:rPr>
        <w:t>评标</w:t>
      </w:r>
      <w:r>
        <w:rPr>
          <w:rFonts w:ascii="微软雅黑" w:hAnsi="微软雅黑" w:eastAsia="微软雅黑"/>
        </w:rPr>
        <w:t>；</w:t>
      </w:r>
    </w:p>
    <w:p>
      <w:pPr>
        <w:widowControl/>
        <w:ind w:right="420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63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right="420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6664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left="95" w:right="420" w:firstLine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A．符合性审查审查方式中：【线下审查，线上登记结果】，对供应商的资质、本次投标情况等基本信息，进行审查，直接登记线下结果即可完成审查。</w:t>
      </w:r>
    </w:p>
    <w:p>
      <w:r>
        <w:drawing>
          <wp:inline distT="0" distB="0" distL="0" distR="0">
            <wp:extent cx="5274310" cy="236664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95" w:firstLine="420"/>
        <w:rPr>
          <w:rFonts w:ascii="微软雅黑" w:hAnsi="微软雅黑" w:eastAsia="微软雅黑"/>
        </w:rPr>
      </w:pPr>
      <w:r>
        <w:t>B</w:t>
      </w:r>
      <w:r>
        <w:rPr>
          <w:rFonts w:hint="eastAsia"/>
        </w:rPr>
        <w:t>．</w:t>
      </w:r>
      <w:r>
        <w:rPr>
          <w:rFonts w:hint="eastAsia" w:ascii="微软雅黑" w:hAnsi="微软雅黑" w:eastAsia="微软雅黑"/>
        </w:rPr>
        <w:t>符合性审查审查方式中：【在线审查】，对供应商的资质、本次投标情况等基本信息，进行审查，需选择评标组长和评标人员在线上进行审查，评标人员审查完成后，由评标组长进行审查汇总，并提交审查结果。</w:t>
      </w:r>
    </w:p>
    <w:p>
      <w:pPr>
        <w:ind w:left="95" w:firstLine="420"/>
      </w:pPr>
    </w:p>
    <w:p>
      <w:pPr>
        <w:ind w:left="95" w:firstLine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color w:val="FF0000"/>
        </w:rPr>
        <w:t>评标人员</w:t>
      </w:r>
      <w:r>
        <w:rPr>
          <w:rFonts w:hint="eastAsia" w:ascii="微软雅黑" w:hAnsi="微软雅黑" w:eastAsia="微软雅黑"/>
        </w:rPr>
        <w:t>审查完成后，由</w:t>
      </w:r>
      <w:r>
        <w:rPr>
          <w:rFonts w:hint="eastAsia" w:ascii="微软雅黑" w:hAnsi="微软雅黑" w:eastAsia="微软雅黑"/>
          <w:color w:val="FF0000"/>
        </w:rPr>
        <w:t>评标组长</w:t>
      </w:r>
      <w:r>
        <w:rPr>
          <w:rFonts w:hint="eastAsia" w:ascii="微软雅黑" w:hAnsi="微软雅黑" w:eastAsia="微软雅黑"/>
        </w:rPr>
        <w:t>进行编制审查结果，并提交审查结果，以下是评标组长提交结果界面。</w:t>
      </w:r>
    </w:p>
    <w:p>
      <w:r>
        <w:drawing>
          <wp:inline distT="0" distB="0" distL="0" distR="0">
            <wp:extent cx="5274310" cy="23495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95" w:firstLine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color w:val="FF0000"/>
        </w:rPr>
        <w:t>评标人员</w:t>
      </w:r>
      <w:r>
        <w:rPr>
          <w:rFonts w:hint="eastAsia" w:ascii="微软雅黑" w:hAnsi="微软雅黑" w:eastAsia="微软雅黑"/>
        </w:rPr>
        <w:t>审查完成后，由</w:t>
      </w:r>
      <w:r>
        <w:rPr>
          <w:rFonts w:hint="eastAsia" w:ascii="微软雅黑" w:hAnsi="微软雅黑" w:eastAsia="微软雅黑"/>
          <w:color w:val="FF0000"/>
        </w:rPr>
        <w:t>评标组长</w:t>
      </w:r>
      <w:r>
        <w:rPr>
          <w:rFonts w:hint="eastAsia" w:ascii="微软雅黑" w:hAnsi="微软雅黑" w:eastAsia="微软雅黑"/>
        </w:rPr>
        <w:t>进行【编制审查结果】按钮操作，并提交审查结果，以下是评标组长提交结果界面。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505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95" w:firstLine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color w:val="FF0000"/>
        </w:rPr>
        <w:t>评标人员</w:t>
      </w:r>
      <w:r>
        <w:rPr>
          <w:rFonts w:hint="eastAsia" w:ascii="微软雅黑" w:hAnsi="微软雅黑" w:eastAsia="微软雅黑"/>
        </w:rPr>
        <w:t>审查完成后，由</w:t>
      </w:r>
      <w:r>
        <w:rPr>
          <w:rFonts w:hint="eastAsia" w:ascii="微软雅黑" w:hAnsi="微软雅黑" w:eastAsia="微软雅黑"/>
          <w:color w:val="FF0000"/>
        </w:rPr>
        <w:t>评标组长</w:t>
      </w:r>
      <w:r>
        <w:rPr>
          <w:rFonts w:hint="eastAsia" w:ascii="微软雅黑" w:hAnsi="微软雅黑" w:eastAsia="微软雅黑"/>
        </w:rPr>
        <w:t>进行【编制审查结果】按钮操作，并提交审查结果，以下是评标组长提交结果界面。</w:t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505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8"/>
        <w:widowControl/>
        <w:ind w:left="95" w:right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（2）详细评审模版（评标</w:t>
      </w:r>
      <w:r>
        <w:rPr>
          <w:rFonts w:ascii="微软雅黑" w:hAnsi="微软雅黑" w:eastAsia="微软雅黑"/>
        </w:rPr>
        <w:t>设置</w:t>
      </w:r>
      <w:r>
        <w:rPr>
          <w:rFonts w:hint="eastAsia" w:ascii="微软雅黑" w:hAnsi="微软雅黑" w:eastAsia="微软雅黑"/>
        </w:rPr>
        <w:t>）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505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25" w:firstLineChars="25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2.统一开评标，直接点击【详细评审模版】，商务、技术和经济同时设置，确定评标方式，评标人员，选择评标模板；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5077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left="210" w:right="420" w:hanging="210" w:hangingChars="100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5902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b</w:t>
      </w:r>
      <w:r>
        <w:rPr>
          <w:rFonts w:ascii="微软雅黑" w:hAnsi="微软雅黑" w:eastAsia="微软雅黑"/>
        </w:rPr>
        <w:t>.</w:t>
      </w:r>
      <w:r>
        <w:rPr>
          <w:rFonts w:hint="eastAsia" w:ascii="微软雅黑" w:hAnsi="微软雅黑" w:eastAsia="微软雅黑"/>
        </w:rPr>
        <w:t>设置完成之后，评标专家进行登录评标操作，所有的专家操作都是一样的，全部专家评标完成就评标结束；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25298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由评标组长编制通过评审名单。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40855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5267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right="420"/>
        <w:rPr>
          <w:rFonts w:ascii="微软雅黑" w:hAnsi="微软雅黑" w:eastAsia="微软雅黑"/>
        </w:rPr>
      </w:pPr>
    </w:p>
    <w:p>
      <w:pPr>
        <w:pStyle w:val="43"/>
        <w:ind w:firstLine="0" w:firstLineChars="0"/>
        <w:rPr>
          <w:rFonts w:ascii="微软雅黑" w:hAnsi="微软雅黑" w:eastAsia="微软雅黑"/>
          <w:color w:val="000000" w:themeColor="text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Cs w:val="21"/>
        </w:rPr>
        <w:t>（</w:t>
      </w:r>
      <w:r>
        <w:rPr>
          <w:rFonts w:ascii="微软雅黑" w:hAnsi="微软雅黑" w:eastAsia="微软雅黑"/>
          <w:color w:val="000000" w:themeColor="text1"/>
          <w:szCs w:val="21"/>
        </w:rPr>
        <w:t>3</w:t>
      </w:r>
      <w:r>
        <w:rPr>
          <w:rFonts w:hint="eastAsia" w:ascii="微软雅黑" w:hAnsi="微软雅黑" w:eastAsia="微软雅黑"/>
          <w:color w:val="000000" w:themeColor="text1"/>
          <w:szCs w:val="21"/>
        </w:rPr>
        <w:t>）评标</w:t>
      </w:r>
      <w:r>
        <w:rPr>
          <w:rFonts w:ascii="微软雅黑" w:hAnsi="微软雅黑" w:eastAsia="微软雅黑"/>
          <w:color w:val="000000" w:themeColor="text1"/>
          <w:szCs w:val="21"/>
        </w:rPr>
        <w:t>结束</w:t>
      </w:r>
    </w:p>
    <w:p>
      <w:pPr>
        <w:pStyle w:val="43"/>
        <w:ind w:left="95"/>
        <w:rPr>
          <w:rFonts w:ascii="微软雅黑" w:hAnsi="微软雅黑" w:eastAsia="微软雅黑"/>
          <w:color w:val="000000" w:themeColor="text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Cs w:val="21"/>
        </w:rPr>
        <w:t>评标</w:t>
      </w:r>
      <w:r>
        <w:rPr>
          <w:rFonts w:ascii="微软雅黑" w:hAnsi="微软雅黑" w:eastAsia="微软雅黑"/>
          <w:color w:val="000000" w:themeColor="text1"/>
          <w:szCs w:val="21"/>
        </w:rPr>
        <w:t>设置前或设置后均可点击【</w:t>
      </w:r>
      <w:r>
        <w:rPr>
          <w:rFonts w:hint="eastAsia" w:ascii="微软雅黑" w:hAnsi="微软雅黑" w:eastAsia="微软雅黑"/>
          <w:color w:val="000000" w:themeColor="text1"/>
          <w:szCs w:val="21"/>
        </w:rPr>
        <w:t>评标结束</w:t>
      </w:r>
      <w:r>
        <w:rPr>
          <w:rFonts w:ascii="微软雅黑" w:hAnsi="微软雅黑" w:eastAsia="微软雅黑"/>
          <w:color w:val="000000" w:themeColor="text1"/>
          <w:szCs w:val="21"/>
        </w:rPr>
        <w:t>】</w:t>
      </w:r>
      <w:r>
        <w:rPr>
          <w:rFonts w:hint="eastAsia" w:ascii="微软雅黑" w:hAnsi="微软雅黑" w:eastAsia="微软雅黑"/>
          <w:color w:val="000000" w:themeColor="text1"/>
          <w:szCs w:val="21"/>
        </w:rPr>
        <w:t>结束</w:t>
      </w:r>
      <w:r>
        <w:rPr>
          <w:rFonts w:ascii="微软雅黑" w:hAnsi="微软雅黑" w:eastAsia="微软雅黑"/>
          <w:color w:val="000000" w:themeColor="text1"/>
          <w:szCs w:val="21"/>
        </w:rPr>
        <w:t>直接进入定标环节；</w:t>
      </w:r>
      <w:r>
        <w:rPr>
          <w:rFonts w:hint="eastAsia" w:ascii="微软雅黑" w:hAnsi="微软雅黑" w:eastAsia="微软雅黑"/>
          <w:color w:val="000000" w:themeColor="text1"/>
          <w:szCs w:val="21"/>
        </w:rPr>
        <w:t>另外，如果不使用线上评标方式，采购的是线下评标的方式，可以直接点击【评标结束】，然后在评标报告阶段将线下评标的依据以附件的形式上传，同时支持文字说明。</w:t>
      </w:r>
    </w:p>
    <w:p>
      <w:r>
        <w:drawing>
          <wp:inline distT="0" distB="0" distL="0" distR="0">
            <wp:extent cx="5274310" cy="235077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3"/>
        <w:ind w:left="95"/>
        <w:rPr>
          <w:rFonts w:ascii="微软雅黑" w:hAnsi="微软雅黑" w:eastAsia="微软雅黑"/>
          <w:color w:val="000000" w:themeColor="text1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注：</w:t>
      </w:r>
      <w:r>
        <w:rPr>
          <w:rFonts w:hint="eastAsia" w:ascii="微软雅黑" w:hAnsi="微软雅黑" w:eastAsia="微软雅黑"/>
          <w:color w:val="000000" w:themeColor="text1"/>
          <w:szCs w:val="21"/>
        </w:rPr>
        <w:t>a</w:t>
      </w:r>
      <w:r>
        <w:rPr>
          <w:rFonts w:ascii="微软雅黑" w:hAnsi="微软雅黑" w:eastAsia="微软雅黑"/>
          <w:color w:val="000000" w:themeColor="text1"/>
          <w:szCs w:val="21"/>
        </w:rPr>
        <w:t>.多标包，必须所有标包都点击【</w:t>
      </w:r>
      <w:r>
        <w:rPr>
          <w:rFonts w:hint="eastAsia" w:ascii="微软雅黑" w:hAnsi="微软雅黑" w:eastAsia="微软雅黑"/>
          <w:color w:val="000000" w:themeColor="text1"/>
          <w:szCs w:val="21"/>
        </w:rPr>
        <w:t>评标结束</w:t>
      </w:r>
      <w:r>
        <w:rPr>
          <w:rFonts w:ascii="微软雅黑" w:hAnsi="微软雅黑" w:eastAsia="微软雅黑"/>
          <w:color w:val="000000" w:themeColor="text1"/>
          <w:szCs w:val="21"/>
        </w:rPr>
        <w:t>】</w:t>
      </w:r>
      <w:r>
        <w:rPr>
          <w:rFonts w:hint="eastAsia" w:ascii="微软雅黑" w:hAnsi="微软雅黑" w:eastAsia="微软雅黑"/>
          <w:color w:val="000000" w:themeColor="text1"/>
          <w:szCs w:val="21"/>
        </w:rPr>
        <w:t>后</w:t>
      </w:r>
      <w:r>
        <w:rPr>
          <w:rFonts w:ascii="微软雅黑" w:hAnsi="微软雅黑" w:eastAsia="微软雅黑"/>
          <w:color w:val="000000" w:themeColor="text1"/>
          <w:szCs w:val="21"/>
        </w:rPr>
        <w:t>才可进入定标环节；</w:t>
      </w:r>
    </w:p>
    <w:p>
      <w:pPr>
        <w:ind w:firstLine="840" w:firstLineChars="400"/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t>b</w:t>
      </w:r>
      <w:r>
        <w:rPr>
          <w:rFonts w:ascii="微软雅黑" w:hAnsi="微软雅黑" w:eastAsia="微软雅黑"/>
          <w:color w:val="000000" w:themeColor="text1"/>
        </w:rPr>
        <w:t>.</w:t>
      </w:r>
      <w:r>
        <w:rPr>
          <w:rFonts w:hint="eastAsia" w:ascii="微软雅黑" w:hAnsi="微软雅黑" w:eastAsia="微软雅黑"/>
          <w:color w:val="000000" w:themeColor="text1"/>
        </w:rPr>
        <w:t>评标设置时，设置了评标截止时间，专家在截止时间之前未完成评标，到截止时间评标将自动结束；</w:t>
      </w:r>
    </w:p>
    <w:p>
      <w:pPr>
        <w:pStyle w:val="43"/>
        <w:ind w:left="95" w:firstLine="315" w:firstLineChars="150"/>
        <w:rPr>
          <w:rFonts w:ascii="微软雅黑" w:hAnsi="微软雅黑" w:eastAsia="微软雅黑"/>
          <w:color w:val="000000" w:themeColor="text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Cs w:val="21"/>
        </w:rPr>
        <w:t>（6）自动算分（辅助评标时使用）</w:t>
      </w:r>
    </w:p>
    <w:p>
      <w:pPr>
        <w:pStyle w:val="43"/>
        <w:ind w:left="95" w:firstLine="315" w:firstLineChars="150"/>
        <w:rPr>
          <w:rFonts w:ascii="微软雅黑" w:hAnsi="微软雅黑" w:eastAsia="微软雅黑"/>
          <w:color w:val="000000" w:themeColor="text1"/>
          <w:szCs w:val="21"/>
        </w:rPr>
      </w:pPr>
      <w:r>
        <w:rPr>
          <w:rFonts w:ascii="微软雅黑" w:hAnsi="微软雅黑" w:eastAsia="微软雅黑"/>
          <w:color w:val="000000" w:themeColor="text1"/>
          <w:szCs w:val="21"/>
        </w:rPr>
        <w:t>对</w:t>
      </w:r>
      <w:r>
        <w:rPr>
          <w:rFonts w:hint="eastAsia" w:ascii="微软雅黑" w:hAnsi="微软雅黑" w:eastAsia="微软雅黑"/>
          <w:color w:val="000000" w:themeColor="text1"/>
          <w:szCs w:val="21"/>
        </w:rPr>
        <w:t>所有</w:t>
      </w:r>
      <w:r>
        <w:rPr>
          <w:rFonts w:ascii="微软雅黑" w:hAnsi="微软雅黑" w:eastAsia="微软雅黑"/>
          <w:color w:val="000000" w:themeColor="text1"/>
          <w:szCs w:val="21"/>
        </w:rPr>
        <w:t>投标</w:t>
      </w:r>
      <w:r>
        <w:rPr>
          <w:rFonts w:hint="eastAsia" w:ascii="微软雅黑" w:hAnsi="微软雅黑" w:eastAsia="微软雅黑"/>
          <w:color w:val="000000" w:themeColor="text1"/>
          <w:szCs w:val="21"/>
        </w:rPr>
        <w:t>供应商</w:t>
      </w:r>
      <w:r>
        <w:rPr>
          <w:rFonts w:ascii="微软雅黑" w:hAnsi="微软雅黑" w:eastAsia="微软雅黑"/>
          <w:color w:val="000000" w:themeColor="text1"/>
          <w:szCs w:val="21"/>
        </w:rPr>
        <w:t>总报价</w:t>
      </w:r>
      <w:r>
        <w:rPr>
          <w:rFonts w:hint="eastAsia" w:ascii="微软雅黑" w:hAnsi="微软雅黑" w:eastAsia="微软雅黑"/>
          <w:color w:val="000000" w:themeColor="text1"/>
          <w:szCs w:val="21"/>
        </w:rPr>
        <w:t>可</w:t>
      </w:r>
      <w:r>
        <w:rPr>
          <w:rFonts w:ascii="微软雅黑" w:hAnsi="微软雅黑" w:eastAsia="微软雅黑"/>
          <w:color w:val="000000" w:themeColor="text1"/>
          <w:szCs w:val="21"/>
        </w:rPr>
        <w:t>进行</w:t>
      </w:r>
      <w:r>
        <w:rPr>
          <w:rFonts w:hint="eastAsia" w:ascii="微软雅黑" w:hAnsi="微软雅黑" w:eastAsia="微软雅黑"/>
          <w:color w:val="000000" w:themeColor="text1"/>
          <w:szCs w:val="21"/>
        </w:rPr>
        <w:t>快速</w:t>
      </w:r>
      <w:r>
        <w:rPr>
          <w:rFonts w:ascii="微软雅黑" w:hAnsi="微软雅黑" w:eastAsia="微软雅黑"/>
          <w:color w:val="000000" w:themeColor="text1"/>
          <w:szCs w:val="21"/>
        </w:rPr>
        <w:t>设置评分</w:t>
      </w:r>
      <w:r>
        <w:rPr>
          <w:rFonts w:hint="eastAsia" w:ascii="微软雅黑" w:hAnsi="微软雅黑" w:eastAsia="微软雅黑"/>
          <w:color w:val="000000" w:themeColor="text1"/>
          <w:szCs w:val="21"/>
        </w:rPr>
        <w:t>。</w:t>
      </w:r>
    </w:p>
    <w:p>
      <w:pPr>
        <w:pStyle w:val="43"/>
        <w:ind w:left="95" w:firstLine="315" w:firstLineChars="150"/>
        <w:rPr>
          <w:rFonts w:ascii="微软雅黑" w:hAnsi="微软雅黑" w:eastAsia="微软雅黑"/>
          <w:color w:val="000000" w:themeColor="text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Cs w:val="21"/>
        </w:rPr>
        <w:t>基准价的取值方式：</w:t>
      </w:r>
    </w:p>
    <w:p>
      <w:pPr>
        <w:pStyle w:val="43"/>
        <w:ind w:left="95" w:firstLine="315" w:firstLineChars="150"/>
        <w:rPr>
          <w:rFonts w:ascii="微软雅黑" w:hAnsi="微软雅黑" w:eastAsia="微软雅黑"/>
          <w:color w:val="000000" w:themeColor="text1"/>
          <w:szCs w:val="21"/>
        </w:rPr>
      </w:pPr>
      <w:r>
        <w:rPr>
          <w:rFonts w:ascii="微软雅黑" w:hAnsi="微软雅黑" w:eastAsia="微软雅黑"/>
          <w:color w:val="000000" w:themeColor="text1"/>
          <w:szCs w:val="21"/>
        </w:rPr>
        <w:t>a.</w:t>
      </w:r>
      <w:r>
        <w:rPr>
          <w:rFonts w:hint="eastAsia" w:ascii="微软雅黑" w:hAnsi="微软雅黑" w:eastAsia="微软雅黑"/>
          <w:color w:val="000000" w:themeColor="text1"/>
          <w:szCs w:val="21"/>
        </w:rPr>
        <w:t>平均价为基准价：去掉最高价和最低价剩余供应商投标价格的平均，按要求下浮百分点后的价格；基准分对应基本价。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317309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b</w:t>
      </w:r>
      <w:r>
        <w:rPr>
          <w:rFonts w:ascii="微软雅黑" w:hAnsi="微软雅黑" w:eastAsia="微软雅黑"/>
        </w:rPr>
        <w:t>.</w:t>
      </w:r>
      <w:r>
        <w:rPr>
          <w:rFonts w:hint="eastAsia" w:ascii="微软雅黑" w:hAnsi="微软雅黑" w:eastAsia="微软雅黑"/>
        </w:rPr>
        <w:t>符合性审查后最低价为基准价：符合性审查后，审查符合的供应商报价的含税总价的最低价为基准价。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513330"/>
            <wp:effectExtent l="19050" t="19050" r="2540" b="127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c.</w:t>
      </w:r>
      <w:r>
        <w:rPr>
          <w:rFonts w:hint="eastAsia" w:ascii="微软雅黑" w:hAnsi="微软雅黑" w:eastAsia="微软雅黑"/>
        </w:rPr>
        <w:t>指定价格为基准价：招标经办人，手动指定一个价格作为基准价。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508250"/>
            <wp:effectExtent l="19050" t="19050" r="21590" b="25400"/>
            <wp:docPr id="392" name="图片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图片 392"/>
                    <pic:cNvPicPr>
                      <a:picLocks noChangeAspect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25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d</w:t>
      </w:r>
      <w:r>
        <w:rPr>
          <w:rFonts w:ascii="微软雅黑" w:hAnsi="微软雅黑" w:eastAsia="微软雅黑"/>
        </w:rPr>
        <w:t>.</w:t>
      </w:r>
      <w:r>
        <w:rPr>
          <w:rFonts w:ascii="Arial" w:hAnsi="Arial" w:cs="Arial"/>
          <w:b/>
          <w:bCs/>
          <w:color w:val="333333"/>
          <w:sz w:val="18"/>
          <w:szCs w:val="18"/>
          <w:shd w:val="clear" w:color="auto" w:fill="FFFFFF"/>
        </w:rPr>
        <w:t xml:space="preserve"> </w:t>
      </w:r>
      <w:r>
        <w:rPr>
          <w:rFonts w:ascii="微软雅黑" w:hAnsi="微软雅黑" w:eastAsia="微软雅黑"/>
        </w:rPr>
        <w:t>依据报价品牌不同，为供应商分别指定基准价</w:t>
      </w:r>
      <w:r>
        <w:rPr>
          <w:rFonts w:hint="eastAsia" w:ascii="微软雅黑" w:hAnsi="微软雅黑" w:eastAsia="微软雅黑"/>
        </w:rPr>
        <w:t>:根据供应商报价的品牌不同，为不同供应商设置不同基准价。（只针对特殊材料的特殊品牌，例如：沥青）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513330"/>
            <wp:effectExtent l="19050" t="19050" r="21590" b="20320"/>
            <wp:docPr id="398" name="图片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图片 398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3"/>
        <w:ind w:left="95" w:firstLine="315" w:firstLineChars="15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（7）调价</w:t>
      </w:r>
    </w:p>
    <w:p>
      <w:pPr>
        <w:widowControl/>
        <w:ind w:firstLine="420" w:firstLineChars="200"/>
        <w:jc w:val="left"/>
        <w:rPr>
          <w:rFonts w:ascii="微软雅黑" w:hAnsi="微软雅黑" w:eastAsia="微软雅黑"/>
        </w:rPr>
      </w:pPr>
      <w:r>
        <w:rPr>
          <w:rFonts w:hint="eastAsia" w:ascii="宋体" w:hAnsi="宋体" w:eastAsia="宋体" w:cs="宋体"/>
        </w:rPr>
        <w:t>①</w:t>
      </w:r>
      <w:r>
        <w:rPr>
          <w:rFonts w:hint="eastAsia" w:ascii="微软雅黑" w:hAnsi="微软雅黑" w:eastAsia="微软雅黑"/>
        </w:rPr>
        <w:t>需要</w:t>
      </w:r>
      <w:r>
        <w:rPr>
          <w:rFonts w:ascii="微软雅黑" w:hAnsi="微软雅黑" w:eastAsia="微软雅黑"/>
        </w:rPr>
        <w:t>调价时</w:t>
      </w:r>
      <w:r>
        <w:rPr>
          <w:rFonts w:hint="eastAsia" w:ascii="微软雅黑" w:hAnsi="微软雅黑" w:eastAsia="微软雅黑"/>
        </w:rPr>
        <w:t>点击【</w:t>
      </w:r>
      <w:r>
        <w:rPr>
          <w:rFonts w:ascii="微软雅黑" w:hAnsi="微软雅黑" w:eastAsia="微软雅黑"/>
        </w:rPr>
        <w:t>开始调价</w:t>
      </w:r>
      <w:r>
        <w:rPr>
          <w:rFonts w:hint="eastAsia" w:ascii="微软雅黑" w:hAnsi="微软雅黑" w:eastAsia="微软雅黑"/>
        </w:rPr>
        <w:t>】，勾选</w:t>
      </w:r>
      <w:r>
        <w:rPr>
          <w:rFonts w:ascii="微软雅黑" w:hAnsi="微软雅黑" w:eastAsia="微软雅黑"/>
        </w:rPr>
        <w:t>需要调价的供应商，填写调价说明，如有必要可上传附件；</w:t>
      </w:r>
      <w:r>
        <w:rPr>
          <w:rFonts w:hint="eastAsia" w:ascii="微软雅黑" w:hAnsi="微软雅黑" w:eastAsia="微软雅黑"/>
        </w:rPr>
        <w:t>点击</w:t>
      </w:r>
      <w:r>
        <w:rPr>
          <w:rFonts w:ascii="微软雅黑" w:hAnsi="微软雅黑" w:eastAsia="微软雅黑"/>
        </w:rPr>
        <w:t>【</w:t>
      </w:r>
      <w:r>
        <w:rPr>
          <w:rFonts w:hint="eastAsia" w:ascii="微软雅黑" w:hAnsi="微软雅黑" w:eastAsia="微软雅黑"/>
        </w:rPr>
        <w:t>确认调价</w:t>
      </w:r>
      <w:r>
        <w:rPr>
          <w:rFonts w:ascii="微软雅黑" w:hAnsi="微软雅黑" w:eastAsia="微软雅黑"/>
        </w:rPr>
        <w:t>】</w:t>
      </w:r>
      <w:r>
        <w:rPr>
          <w:rFonts w:hint="eastAsia" w:ascii="微软雅黑" w:hAnsi="微软雅黑" w:eastAsia="微软雅黑"/>
        </w:rPr>
        <w:t>，调价</w:t>
      </w:r>
      <w:r>
        <w:rPr>
          <w:rFonts w:ascii="微软雅黑" w:hAnsi="微软雅黑" w:eastAsia="微软雅黑"/>
        </w:rPr>
        <w:t>弹框自动关闭</w:t>
      </w:r>
      <w:r>
        <w:rPr>
          <w:rFonts w:hint="eastAsia" w:ascii="微软雅黑" w:hAnsi="微软雅黑" w:eastAsia="微软雅黑"/>
        </w:rPr>
        <w:t>。</w:t>
      </w:r>
      <w:r>
        <w:rPr>
          <w:rFonts w:ascii="微软雅黑" w:hAnsi="微软雅黑" w:eastAsia="微软雅黑"/>
        </w:rPr>
        <w:t>【</w:t>
      </w:r>
      <w:r>
        <w:rPr>
          <w:rFonts w:hint="eastAsia" w:ascii="微软雅黑" w:hAnsi="微软雅黑" w:eastAsia="微软雅黑"/>
        </w:rPr>
        <w:t>开始</w:t>
      </w:r>
      <w:r>
        <w:rPr>
          <w:rFonts w:ascii="微软雅黑" w:hAnsi="微软雅黑" w:eastAsia="微软雅黑"/>
        </w:rPr>
        <w:t>调价】</w:t>
      </w:r>
      <w:r>
        <w:rPr>
          <w:rFonts w:hint="eastAsia" w:ascii="微软雅黑" w:hAnsi="微软雅黑" w:eastAsia="微软雅黑"/>
        </w:rPr>
        <w:t>按钮</w:t>
      </w:r>
      <w:r>
        <w:rPr>
          <w:rFonts w:ascii="微软雅黑" w:hAnsi="微软雅黑" w:eastAsia="微软雅黑"/>
        </w:rPr>
        <w:t>灰显，【</w:t>
      </w:r>
      <w:r>
        <w:rPr>
          <w:rFonts w:hint="eastAsia" w:ascii="微软雅黑" w:hAnsi="微软雅黑" w:eastAsia="微软雅黑"/>
        </w:rPr>
        <w:t>结束调价</w:t>
      </w:r>
      <w:r>
        <w:rPr>
          <w:rFonts w:ascii="微软雅黑" w:hAnsi="微软雅黑" w:eastAsia="微软雅黑"/>
        </w:rPr>
        <w:t>】</w:t>
      </w:r>
      <w:r>
        <w:rPr>
          <w:rFonts w:hint="eastAsia" w:ascii="微软雅黑" w:hAnsi="微软雅黑" w:eastAsia="微软雅黑"/>
        </w:rPr>
        <w:t>按钮</w:t>
      </w:r>
      <w:r>
        <w:rPr>
          <w:rFonts w:ascii="微软雅黑" w:hAnsi="微软雅黑" w:eastAsia="微软雅黑"/>
        </w:rPr>
        <w:t>亮显；</w:t>
      </w:r>
    </w:p>
    <w:p>
      <w:pPr>
        <w:widowControl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2200910"/>
            <wp:effectExtent l="19050" t="19050" r="21590" b="27940"/>
            <wp:docPr id="399" name="图片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图片 399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91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20" w:firstLineChars="200"/>
        <w:jc w:val="left"/>
        <w:rPr>
          <w:rFonts w:ascii="微软雅黑" w:hAnsi="微软雅黑" w:eastAsia="微软雅黑"/>
        </w:rPr>
      </w:pPr>
      <w:r>
        <w:rPr>
          <w:rFonts w:hint="eastAsia" w:ascii="宋体" w:hAnsi="宋体" w:eastAsia="宋体" w:cs="宋体"/>
        </w:rPr>
        <w:t>②</w:t>
      </w:r>
      <w:r>
        <w:rPr>
          <w:rFonts w:hint="eastAsia" w:ascii="微软雅黑" w:hAnsi="微软雅黑" w:eastAsia="微软雅黑"/>
        </w:rPr>
        <w:t>为</w:t>
      </w:r>
      <w:r>
        <w:rPr>
          <w:rFonts w:ascii="微软雅黑" w:hAnsi="微软雅黑" w:eastAsia="微软雅黑"/>
        </w:rPr>
        <w:t>保持公正公平，</w:t>
      </w:r>
      <w:r>
        <w:rPr>
          <w:rFonts w:hint="eastAsia" w:ascii="微软雅黑" w:hAnsi="微软雅黑" w:eastAsia="微软雅黑"/>
        </w:rPr>
        <w:t>需要</w:t>
      </w:r>
      <w:r>
        <w:rPr>
          <w:rFonts w:ascii="微软雅黑" w:hAnsi="微软雅黑" w:eastAsia="微软雅黑"/>
        </w:rPr>
        <w:t>调价的供应商报价和投标信息</w:t>
      </w:r>
      <w:r>
        <w:rPr>
          <w:rFonts w:hint="eastAsia" w:ascii="微软雅黑" w:hAnsi="微软雅黑" w:eastAsia="微软雅黑"/>
        </w:rPr>
        <w:t>自动</w:t>
      </w:r>
      <w:r>
        <w:rPr>
          <w:rFonts w:ascii="微软雅黑" w:hAnsi="微软雅黑" w:eastAsia="微软雅黑"/>
        </w:rPr>
        <w:t>隐藏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保证在结束调价前，招标方</w:t>
      </w:r>
      <w:r>
        <w:rPr>
          <w:rFonts w:hint="eastAsia" w:ascii="微软雅黑" w:hAnsi="微软雅黑" w:eastAsia="微软雅黑"/>
        </w:rPr>
        <w:t>不知道</w:t>
      </w:r>
      <w:r>
        <w:rPr>
          <w:rFonts w:ascii="微软雅黑" w:hAnsi="微软雅黑" w:eastAsia="微软雅黑"/>
        </w:rPr>
        <w:t>此供应商的报价</w:t>
      </w:r>
      <w:r>
        <w:rPr>
          <w:rFonts w:hint="eastAsia" w:ascii="微软雅黑" w:hAnsi="微软雅黑" w:eastAsia="微软雅黑"/>
        </w:rPr>
        <w:t>。</w:t>
      </w:r>
    </w:p>
    <w:p>
      <w:pPr>
        <w:widowControl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2296795"/>
            <wp:effectExtent l="19050" t="19050" r="21590" b="27305"/>
            <wp:docPr id="400" name="图片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图片 400"/>
                    <pic:cNvPicPr>
                      <a:picLocks noChangeAspect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679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20" w:firstLineChars="200"/>
        <w:jc w:val="left"/>
        <w:rPr>
          <w:rFonts w:ascii="微软雅黑" w:hAnsi="微软雅黑" w:eastAsia="微软雅黑"/>
        </w:rPr>
      </w:pPr>
      <w:r>
        <w:rPr>
          <w:rFonts w:hint="eastAsia" w:ascii="宋体" w:hAnsi="宋体" w:eastAsia="宋体" w:cs="宋体"/>
        </w:rPr>
        <w:t>③</w:t>
      </w:r>
      <w:r>
        <w:rPr>
          <w:rFonts w:hint="eastAsia" w:ascii="微软雅黑" w:hAnsi="微软雅黑" w:eastAsia="微软雅黑"/>
        </w:rPr>
        <w:t>开始</w:t>
      </w:r>
      <w:r>
        <w:rPr>
          <w:rFonts w:ascii="微软雅黑" w:hAnsi="微软雅黑" w:eastAsia="微软雅黑"/>
        </w:rPr>
        <w:t>调价设置成功后，供应商即可</w:t>
      </w:r>
      <w:r>
        <w:rPr>
          <w:rFonts w:hint="eastAsia" w:ascii="微软雅黑" w:hAnsi="微软雅黑" w:eastAsia="微软雅黑"/>
        </w:rPr>
        <w:t>登录</w:t>
      </w:r>
      <w:r>
        <w:rPr>
          <w:rFonts w:ascii="微软雅黑" w:hAnsi="微软雅黑" w:eastAsia="微软雅黑"/>
        </w:rPr>
        <w:t>投标方账号，</w:t>
      </w:r>
      <w:r>
        <w:rPr>
          <w:rFonts w:hint="eastAsia" w:ascii="微软雅黑" w:hAnsi="微软雅黑" w:eastAsia="微软雅黑"/>
        </w:rPr>
        <w:t>做</w:t>
      </w:r>
      <w:r>
        <w:rPr>
          <w:rFonts w:ascii="微软雅黑" w:hAnsi="微软雅黑" w:eastAsia="微软雅黑"/>
        </w:rPr>
        <w:t>对应重新报价</w:t>
      </w:r>
      <w:r>
        <w:rPr>
          <w:rFonts w:hint="eastAsia" w:ascii="微软雅黑" w:hAnsi="微软雅黑" w:eastAsia="微软雅黑"/>
        </w:rPr>
        <w:t>（重新</w:t>
      </w:r>
      <w:r>
        <w:rPr>
          <w:rFonts w:ascii="微软雅黑" w:hAnsi="微软雅黑" w:eastAsia="微软雅黑"/>
        </w:rPr>
        <w:t>报价操作同第一次报价）；</w:t>
      </w:r>
    </w:p>
    <w:p>
      <w:pPr>
        <w:widowControl/>
        <w:ind w:firstLine="420" w:firstLineChars="200"/>
        <w:jc w:val="left"/>
        <w:rPr>
          <w:rFonts w:ascii="微软雅黑" w:hAnsi="微软雅黑" w:eastAsia="微软雅黑"/>
        </w:rPr>
      </w:pPr>
      <w:r>
        <w:rPr>
          <w:rFonts w:hint="eastAsia" w:ascii="宋体" w:hAnsi="宋体" w:eastAsia="宋体" w:cs="宋体"/>
        </w:rPr>
        <w:t>④</w:t>
      </w:r>
      <w:r>
        <w:rPr>
          <w:rFonts w:hint="eastAsia" w:ascii="微软雅黑" w:hAnsi="微软雅黑" w:eastAsia="微软雅黑"/>
        </w:rPr>
        <w:t>招标方</w:t>
      </w:r>
      <w:r>
        <w:rPr>
          <w:rFonts w:ascii="微软雅黑" w:hAnsi="微软雅黑" w:eastAsia="微软雅黑"/>
        </w:rPr>
        <w:t>线下得知供应商重新报价</w:t>
      </w:r>
      <w:r>
        <w:rPr>
          <w:rFonts w:hint="eastAsia" w:ascii="微软雅黑" w:hAnsi="微软雅黑" w:eastAsia="微软雅黑"/>
        </w:rPr>
        <w:t>完成</w:t>
      </w:r>
      <w:r>
        <w:rPr>
          <w:rFonts w:ascii="微软雅黑" w:hAnsi="微软雅黑" w:eastAsia="微软雅黑"/>
        </w:rPr>
        <w:t>后</w:t>
      </w:r>
      <w:r>
        <w:rPr>
          <w:rFonts w:hint="eastAsia" w:ascii="微软雅黑" w:hAnsi="微软雅黑" w:eastAsia="微软雅黑"/>
        </w:rPr>
        <w:t>在评标</w:t>
      </w:r>
      <w:r>
        <w:rPr>
          <w:rFonts w:ascii="微软雅黑" w:hAnsi="微软雅黑" w:eastAsia="微软雅黑"/>
        </w:rPr>
        <w:t>阶段点击【</w:t>
      </w:r>
      <w:r>
        <w:rPr>
          <w:rFonts w:hint="eastAsia" w:ascii="微软雅黑" w:hAnsi="微软雅黑" w:eastAsia="微软雅黑"/>
        </w:rPr>
        <w:t>结束</w:t>
      </w:r>
      <w:r>
        <w:rPr>
          <w:rFonts w:ascii="微软雅黑" w:hAnsi="微软雅黑" w:eastAsia="微软雅黑"/>
        </w:rPr>
        <w:t>调价】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刷新页面，即可看到供应商的最新报价；</w:t>
      </w:r>
      <w:r>
        <w:rPr>
          <w:rFonts w:hint="eastAsia" w:ascii="微软雅黑" w:hAnsi="微软雅黑" w:eastAsia="微软雅黑"/>
        </w:rPr>
        <w:t>调价</w:t>
      </w:r>
      <w:r>
        <w:rPr>
          <w:rFonts w:ascii="微软雅黑" w:hAnsi="微软雅黑" w:eastAsia="微软雅黑"/>
        </w:rPr>
        <w:t>状态为”</w:t>
      </w:r>
      <w:r>
        <w:rPr>
          <w:rFonts w:hint="eastAsia" w:ascii="微软雅黑" w:hAnsi="微软雅黑" w:eastAsia="微软雅黑"/>
        </w:rPr>
        <w:t>已调价</w:t>
      </w:r>
      <w:r>
        <w:rPr>
          <w:rFonts w:ascii="微软雅黑" w:hAnsi="微软雅黑" w:eastAsia="微软雅黑"/>
        </w:rPr>
        <w:t>“</w:t>
      </w:r>
      <w:r>
        <w:rPr>
          <w:rFonts w:hint="eastAsia" w:ascii="微软雅黑" w:hAnsi="微软雅黑" w:eastAsia="微软雅黑"/>
        </w:rPr>
        <w:t>；</w:t>
      </w:r>
    </w:p>
    <w:p>
      <w:pPr>
        <w:pStyle w:val="43"/>
        <w:rPr>
          <w:rFonts w:ascii="微软雅黑" w:hAnsi="微软雅黑" w:eastAsia="微软雅黑"/>
          <w:color w:val="000000" w:themeColor="text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Cs w:val="21"/>
        </w:rPr>
        <w:t>（8）</w:t>
      </w:r>
      <w:r>
        <w:rPr>
          <w:rFonts w:ascii="微软雅黑" w:hAnsi="微软雅黑" w:eastAsia="微软雅黑"/>
          <w:color w:val="000000" w:themeColor="text1"/>
          <w:szCs w:val="21"/>
        </w:rPr>
        <w:t>评标汇总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所有专家</w:t>
      </w:r>
      <w:r>
        <w:rPr>
          <w:rFonts w:ascii="微软雅黑" w:hAnsi="微软雅黑" w:eastAsia="微软雅黑"/>
        </w:rPr>
        <w:t>评标完成或点击【</w:t>
      </w:r>
      <w:r>
        <w:rPr>
          <w:rFonts w:hint="eastAsia" w:ascii="微软雅黑" w:hAnsi="微软雅黑" w:eastAsia="微软雅黑"/>
        </w:rPr>
        <w:t>评标</w:t>
      </w:r>
      <w:r>
        <w:rPr>
          <w:rFonts w:ascii="微软雅黑" w:hAnsi="微软雅黑" w:eastAsia="微软雅黑"/>
        </w:rPr>
        <w:t>结束】</w:t>
      </w:r>
      <w:r>
        <w:rPr>
          <w:rFonts w:hint="eastAsia" w:ascii="微软雅黑" w:hAnsi="微软雅黑" w:eastAsia="微软雅黑"/>
        </w:rPr>
        <w:t>后</w:t>
      </w:r>
      <w:r>
        <w:rPr>
          <w:rFonts w:ascii="微软雅黑" w:hAnsi="微软雅黑" w:eastAsia="微软雅黑"/>
        </w:rPr>
        <w:t>即可进入定标</w:t>
      </w:r>
      <w:r>
        <w:rPr>
          <w:rFonts w:hint="eastAsia" w:ascii="微软雅黑" w:hAnsi="微软雅黑" w:eastAsia="微软雅黑"/>
        </w:rPr>
        <w:t>阶段</w:t>
      </w:r>
      <w:r>
        <w:rPr>
          <w:rFonts w:ascii="微软雅黑" w:hAnsi="微软雅黑" w:eastAsia="微软雅黑"/>
        </w:rPr>
        <w:t>，此时【</w:t>
      </w:r>
      <w:r>
        <w:rPr>
          <w:rFonts w:hint="eastAsia" w:ascii="微软雅黑" w:hAnsi="微软雅黑" w:eastAsia="微软雅黑"/>
        </w:rPr>
        <w:t>评标</w:t>
      </w:r>
      <w:r>
        <w:rPr>
          <w:rFonts w:ascii="微软雅黑" w:hAnsi="微软雅黑" w:eastAsia="微软雅黑"/>
        </w:rPr>
        <w:t>汇总】</w:t>
      </w:r>
      <w:r>
        <w:rPr>
          <w:rFonts w:hint="eastAsia" w:ascii="微软雅黑" w:hAnsi="微软雅黑" w:eastAsia="微软雅黑"/>
        </w:rPr>
        <w:t>亮显</w:t>
      </w:r>
      <w:r>
        <w:rPr>
          <w:rFonts w:ascii="微软雅黑" w:hAnsi="微软雅黑" w:eastAsia="微软雅黑"/>
        </w:rPr>
        <w:t>；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点击【评标</w:t>
      </w:r>
      <w:r>
        <w:rPr>
          <w:rFonts w:ascii="微软雅黑" w:hAnsi="微软雅黑" w:eastAsia="微软雅黑"/>
        </w:rPr>
        <w:t>汇总】</w:t>
      </w:r>
      <w:r>
        <w:rPr>
          <w:rFonts w:hint="eastAsia" w:ascii="微软雅黑" w:hAnsi="微软雅黑" w:eastAsia="微软雅黑"/>
        </w:rPr>
        <w:t>，可以</w:t>
      </w:r>
      <w:r>
        <w:rPr>
          <w:rFonts w:ascii="微软雅黑" w:hAnsi="微软雅黑" w:eastAsia="微软雅黑"/>
        </w:rPr>
        <w:t>看到所有专家对每</w:t>
      </w:r>
      <w:r>
        <w:rPr>
          <w:rFonts w:hint="eastAsia" w:ascii="微软雅黑" w:hAnsi="微软雅黑" w:eastAsia="微软雅黑"/>
        </w:rPr>
        <w:t>个参与评标</w:t>
      </w:r>
      <w:r>
        <w:rPr>
          <w:rFonts w:ascii="微软雅黑" w:hAnsi="微软雅黑" w:eastAsia="微软雅黑"/>
        </w:rPr>
        <w:t>供应商的打分情况，分为商务和技术评标；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2399665"/>
            <wp:effectExtent l="19050" t="19050" r="21590" b="19685"/>
            <wp:docPr id="404" name="图片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图片 404"/>
                    <pic:cNvPicPr>
                      <a:picLocks noChangeAspect="1"/>
                    </pic:cNvPicPr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66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8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（9）调价记录</w:t>
      </w:r>
    </w:p>
    <w:p>
      <w:pPr>
        <w:pStyle w:val="38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</w:t>
      </w:r>
      <w:r>
        <w:rPr>
          <w:rFonts w:ascii="微软雅黑" w:hAnsi="微软雅黑" w:eastAsia="微软雅黑"/>
        </w:rPr>
        <w:t>评标</w:t>
      </w:r>
      <w:r>
        <w:rPr>
          <w:rFonts w:hint="eastAsia" w:ascii="微软雅黑" w:hAnsi="微软雅黑" w:eastAsia="微软雅黑"/>
        </w:rPr>
        <w:t>环节</w:t>
      </w:r>
      <w:r>
        <w:rPr>
          <w:rFonts w:ascii="微软雅黑" w:hAnsi="微软雅黑" w:eastAsia="微软雅黑"/>
        </w:rPr>
        <w:t>【</w:t>
      </w:r>
      <w:r>
        <w:rPr>
          <w:rFonts w:hint="eastAsia" w:ascii="微软雅黑" w:hAnsi="微软雅黑" w:eastAsia="微软雅黑"/>
        </w:rPr>
        <w:t>调价</w:t>
      </w:r>
      <w:r>
        <w:rPr>
          <w:rFonts w:ascii="微软雅黑" w:hAnsi="微软雅黑" w:eastAsia="微软雅黑"/>
        </w:rPr>
        <w:t>记录】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展示每次调价的相关信息</w:t>
      </w:r>
      <w:r>
        <w:rPr>
          <w:rFonts w:hint="eastAsia" w:ascii="微软雅黑" w:hAnsi="微软雅黑" w:eastAsia="微软雅黑"/>
        </w:rPr>
        <w:t>如下图</w:t>
      </w:r>
      <w:r>
        <w:rPr>
          <w:rFonts w:ascii="微软雅黑" w:hAnsi="微软雅黑" w:eastAsia="微软雅黑"/>
        </w:rPr>
        <w:t>；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2251710"/>
            <wp:effectExtent l="19050" t="19050" r="21590" b="15240"/>
            <wp:docPr id="434" name="图片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图片 434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171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（1</w:t>
      </w:r>
      <w:r>
        <w:rPr>
          <w:rFonts w:ascii="微软雅黑" w:hAnsi="微软雅黑" w:eastAsia="微软雅黑"/>
        </w:rPr>
        <w:t>0</w:t>
      </w:r>
      <w:r>
        <w:rPr>
          <w:rFonts w:hint="eastAsia" w:ascii="微软雅黑" w:hAnsi="微软雅黑" w:eastAsia="微软雅黑"/>
        </w:rPr>
        <w:t>）视频评标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可申请视频会议进行视频评标，操作参考视频开标，不重复说明。</w:t>
      </w:r>
    </w:p>
    <w:p>
      <w:pPr>
        <w:pStyle w:val="5"/>
        <w:bidi w:val="0"/>
        <w:ind w:left="864" w:leftChars="0" w:hanging="864" w:firstLineChars="0"/>
      </w:pPr>
      <w:bookmarkStart w:id="241" w:name="_Toc20998"/>
      <w:bookmarkStart w:id="242" w:name="_Toc14380"/>
      <w:r>
        <w:rPr>
          <w:rFonts w:hint="eastAsia"/>
        </w:rPr>
        <w:t>商务谈判</w:t>
      </w:r>
      <w:bookmarkEnd w:id="241"/>
      <w:bookmarkEnd w:id="242"/>
    </w:p>
    <w:p>
      <w:pPr>
        <w:widowControl/>
        <w:ind w:firstLine="420" w:firstLineChars="20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此</w:t>
      </w:r>
      <w:r>
        <w:rPr>
          <w:rFonts w:ascii="微软雅黑" w:hAnsi="微软雅黑" w:eastAsia="微软雅黑"/>
        </w:rPr>
        <w:t>环节用来</w:t>
      </w:r>
      <w:r>
        <w:rPr>
          <w:rFonts w:hint="eastAsia" w:ascii="微软雅黑" w:hAnsi="微软雅黑" w:eastAsia="微软雅黑"/>
        </w:rPr>
        <w:t>添加</w:t>
      </w:r>
      <w:r>
        <w:rPr>
          <w:rFonts w:ascii="微软雅黑" w:hAnsi="微软雅黑" w:eastAsia="微软雅黑"/>
        </w:rPr>
        <w:t>线下谈判的记录；</w:t>
      </w:r>
    </w:p>
    <w:p>
      <w:pPr>
        <w:widowControl/>
        <w:ind w:firstLine="420" w:firstLineChars="20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（1）线下谈判，线上记录</w:t>
      </w:r>
    </w:p>
    <w:p>
      <w:pPr>
        <w:widowControl/>
        <w:ind w:firstLine="420" w:firstLineChars="20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</w:t>
      </w:r>
      <w:r>
        <w:rPr>
          <w:rFonts w:ascii="微软雅黑" w:hAnsi="微软雅黑" w:eastAsia="微软雅黑"/>
        </w:rPr>
        <w:t>【</w:t>
      </w:r>
      <w:r>
        <w:rPr>
          <w:rFonts w:hint="eastAsia" w:ascii="微软雅黑" w:hAnsi="微软雅黑" w:eastAsia="微软雅黑"/>
        </w:rPr>
        <w:t>添加</w:t>
      </w:r>
      <w:r>
        <w:rPr>
          <w:rFonts w:ascii="微软雅黑" w:hAnsi="微软雅黑" w:eastAsia="微软雅黑"/>
        </w:rPr>
        <w:t>】</w:t>
      </w:r>
      <w:r>
        <w:rPr>
          <w:rFonts w:hint="eastAsia" w:ascii="微软雅黑" w:hAnsi="微软雅黑" w:eastAsia="微软雅黑"/>
        </w:rPr>
        <w:t>，在</w:t>
      </w:r>
      <w:r>
        <w:rPr>
          <w:rFonts w:ascii="微软雅黑" w:hAnsi="微软雅黑" w:eastAsia="微软雅黑"/>
        </w:rPr>
        <w:t>弹框中</w:t>
      </w:r>
      <w:r>
        <w:rPr>
          <w:rFonts w:hint="eastAsia" w:ascii="微软雅黑" w:hAnsi="微软雅黑" w:eastAsia="微软雅黑"/>
        </w:rPr>
        <w:t>选择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供应商</w:t>
      </w:r>
      <w:r>
        <w:rPr>
          <w:rFonts w:ascii="微软雅黑" w:hAnsi="微软雅黑" w:eastAsia="微软雅黑"/>
        </w:rPr>
        <w:t>名称“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谈判</w:t>
      </w:r>
      <w:r>
        <w:rPr>
          <w:rFonts w:ascii="微软雅黑" w:hAnsi="微软雅黑" w:eastAsia="微软雅黑"/>
        </w:rPr>
        <w:t>轮次“</w:t>
      </w:r>
      <w:r>
        <w:rPr>
          <w:rFonts w:hint="eastAsia" w:ascii="微软雅黑" w:hAnsi="微软雅黑" w:eastAsia="微软雅黑"/>
        </w:rPr>
        <w:t>、谈判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时间</w:t>
      </w:r>
      <w:r>
        <w:rPr>
          <w:rFonts w:ascii="微软雅黑" w:hAnsi="微软雅黑" w:eastAsia="微软雅黑"/>
        </w:rPr>
        <w:t>“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谈判</w:t>
      </w:r>
      <w:r>
        <w:rPr>
          <w:rFonts w:ascii="微软雅黑" w:hAnsi="微软雅黑" w:eastAsia="微软雅黑"/>
        </w:rPr>
        <w:t>记录“</w:t>
      </w:r>
      <w:r>
        <w:rPr>
          <w:rFonts w:hint="eastAsia" w:ascii="微软雅黑" w:hAnsi="微软雅黑" w:eastAsia="微软雅黑"/>
        </w:rPr>
        <w:t>或</w:t>
      </w:r>
      <w:r>
        <w:rPr>
          <w:rFonts w:ascii="微软雅黑" w:hAnsi="微软雅黑" w:eastAsia="微软雅黑"/>
        </w:rPr>
        <w:t>将谈判记录拍成照片或扫描成电子档上传；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378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（2）线上视频谈判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可申请视频会议进行线上视频谈判，操作参考视频开标申请，不重复说明。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2239645"/>
            <wp:effectExtent l="19050" t="19050" r="21590" b="27305"/>
            <wp:docPr id="576" name="图片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图片 576"/>
                    <pic:cNvPicPr>
                      <a:picLocks noChangeAspect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64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864" w:leftChars="0" w:hanging="864" w:firstLineChars="0"/>
      </w:pPr>
      <w:bookmarkStart w:id="243" w:name="_Toc24128"/>
      <w:bookmarkStart w:id="244" w:name="_Toc14842"/>
      <w:r>
        <w:rPr>
          <w:rFonts w:hint="eastAsia"/>
        </w:rPr>
        <w:t>定标报告</w:t>
      </w:r>
      <w:bookmarkEnd w:id="243"/>
      <w:bookmarkEnd w:id="244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评标</w:t>
      </w:r>
      <w:r>
        <w:rPr>
          <w:rFonts w:ascii="微软雅黑" w:hAnsi="微软雅黑" w:eastAsia="微软雅黑"/>
        </w:rPr>
        <w:t>结束后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进入定标环节</w:t>
      </w:r>
      <w:r>
        <w:rPr>
          <w:rFonts w:hint="eastAsia" w:ascii="微软雅黑" w:hAnsi="微软雅黑" w:eastAsia="微软雅黑"/>
        </w:rPr>
        <w:t>。此环节用于确定推荐中标单位并</w:t>
      </w:r>
      <w:r>
        <w:rPr>
          <w:rFonts w:ascii="微软雅黑" w:hAnsi="微软雅黑" w:eastAsia="微软雅黑"/>
        </w:rPr>
        <w:t>做必要的补充说明</w:t>
      </w:r>
      <w:r>
        <w:rPr>
          <w:rFonts w:hint="eastAsia" w:ascii="微软雅黑" w:hAnsi="微软雅黑" w:eastAsia="微软雅黑"/>
        </w:rPr>
        <w:t>。定标分两种：</w:t>
      </w:r>
      <w:r>
        <w:rPr>
          <w:rFonts w:hint="eastAsia" w:ascii="宋体" w:hAnsi="宋体" w:eastAsia="宋体" w:cs="宋体"/>
        </w:rPr>
        <w:t>①</w:t>
      </w:r>
      <w:r>
        <w:rPr>
          <w:rFonts w:hint="eastAsia" w:ascii="微软雅黑" w:hAnsi="微软雅黑" w:eastAsia="微软雅黑"/>
        </w:rPr>
        <w:t>标包中标，即按标包/标段确定中标单位；</w:t>
      </w:r>
      <w:r>
        <w:rPr>
          <w:rFonts w:hint="eastAsia" w:ascii="宋体" w:hAnsi="宋体" w:eastAsia="宋体" w:cs="宋体"/>
        </w:rPr>
        <w:t>②</w:t>
      </w:r>
      <w:r>
        <w:rPr>
          <w:rFonts w:hint="eastAsia" w:ascii="微软雅黑" w:hAnsi="微软雅黑" w:eastAsia="微软雅黑"/>
        </w:rPr>
        <w:t>清单中标，即标包中的每条清单独立确定中标单位。</w:t>
      </w:r>
    </w:p>
    <w:p>
      <w:pPr>
        <w:pStyle w:val="38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（1）标包中标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评标</w:t>
      </w:r>
      <w:r>
        <w:rPr>
          <w:rFonts w:ascii="微软雅黑" w:hAnsi="微软雅黑" w:eastAsia="微软雅黑"/>
        </w:rPr>
        <w:t>结束后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 xml:space="preserve">进入定标环节； </w:t>
      </w:r>
      <w:r>
        <w:rPr>
          <w:rFonts w:hint="eastAsia" w:ascii="微软雅黑" w:hAnsi="微软雅黑" w:eastAsia="微软雅黑"/>
        </w:rPr>
        <w:t>选择好</w:t>
      </w:r>
      <w:r>
        <w:rPr>
          <w:rFonts w:ascii="微软雅黑" w:hAnsi="微软雅黑" w:eastAsia="微软雅黑"/>
        </w:rPr>
        <w:t>供应商候选人</w:t>
      </w:r>
      <w:r>
        <w:rPr>
          <w:rFonts w:hint="eastAsia" w:ascii="微软雅黑" w:hAnsi="微软雅黑" w:eastAsia="微软雅黑"/>
        </w:rPr>
        <w:t>并做完补充</w:t>
      </w:r>
      <w:r>
        <w:rPr>
          <w:rFonts w:ascii="微软雅黑" w:hAnsi="微软雅黑" w:eastAsia="微软雅黑"/>
        </w:rPr>
        <w:t>说明后，</w:t>
      </w:r>
      <w:r>
        <w:rPr>
          <w:rFonts w:hint="eastAsia" w:ascii="微软雅黑" w:hAnsi="微软雅黑" w:eastAsia="微软雅黑"/>
        </w:rPr>
        <w:t>可</w:t>
      </w:r>
      <w:r>
        <w:rPr>
          <w:rFonts w:ascii="微软雅黑" w:hAnsi="微软雅黑" w:eastAsia="微软雅黑"/>
        </w:rPr>
        <w:t>暂时【</w:t>
      </w:r>
      <w:r>
        <w:rPr>
          <w:rFonts w:hint="eastAsia" w:ascii="微软雅黑" w:hAnsi="微软雅黑" w:eastAsia="微软雅黑"/>
        </w:rPr>
        <w:t>保存</w:t>
      </w:r>
      <w:r>
        <w:rPr>
          <w:rFonts w:ascii="微软雅黑" w:hAnsi="微软雅黑" w:eastAsia="微软雅黑"/>
        </w:rPr>
        <w:t>】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也可以直接【</w:t>
      </w:r>
      <w:r>
        <w:rPr>
          <w:rFonts w:hint="eastAsia" w:ascii="微软雅黑" w:hAnsi="微软雅黑" w:eastAsia="微软雅黑"/>
        </w:rPr>
        <w:t>提交</w:t>
      </w:r>
      <w:r>
        <w:rPr>
          <w:rFonts w:ascii="微软雅黑" w:hAnsi="微软雅黑" w:eastAsia="微软雅黑"/>
        </w:rPr>
        <w:t>审批】</w:t>
      </w:r>
      <w:r>
        <w:rPr>
          <w:rFonts w:hint="eastAsia" w:ascii="微软雅黑" w:hAnsi="微软雅黑" w:eastAsia="微软雅黑"/>
        </w:rPr>
        <w:t>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061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</w:p>
    <w:p>
      <w:pPr>
        <w:pStyle w:val="5"/>
        <w:bidi w:val="0"/>
        <w:ind w:left="864" w:leftChars="0" w:hanging="864" w:firstLineChars="0"/>
      </w:pPr>
      <w:bookmarkStart w:id="245" w:name="_Toc10203"/>
      <w:bookmarkStart w:id="246" w:name="_Toc30065"/>
      <w:r>
        <w:rPr>
          <w:rFonts w:hint="eastAsia"/>
        </w:rPr>
        <w:t>中标公示</w:t>
      </w:r>
      <w:bookmarkEnd w:id="245"/>
      <w:bookmarkEnd w:id="246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（1）定标</w:t>
      </w:r>
      <w:r>
        <w:rPr>
          <w:rFonts w:ascii="微软雅黑" w:hAnsi="微软雅黑" w:eastAsia="微软雅黑"/>
        </w:rPr>
        <w:t>报告审批完成后，即可激活”</w:t>
      </w:r>
      <w:r>
        <w:rPr>
          <w:rFonts w:hint="eastAsia" w:ascii="微软雅黑" w:hAnsi="微软雅黑" w:eastAsia="微软雅黑"/>
        </w:rPr>
        <w:t>中标</w:t>
      </w:r>
      <w:r>
        <w:rPr>
          <w:rFonts w:ascii="微软雅黑" w:hAnsi="微软雅黑" w:eastAsia="微软雅黑"/>
        </w:rPr>
        <w:t>公示“</w:t>
      </w:r>
      <w:r>
        <w:rPr>
          <w:rFonts w:hint="eastAsia" w:ascii="微软雅黑" w:hAnsi="微软雅黑" w:eastAsia="微软雅黑"/>
        </w:rPr>
        <w:t>环节</w:t>
      </w:r>
      <w:r>
        <w:rPr>
          <w:rFonts w:ascii="微软雅黑" w:hAnsi="微软雅黑" w:eastAsia="微软雅黑"/>
        </w:rPr>
        <w:t>，如果需要，可进行公示；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（2）选择</w:t>
      </w:r>
      <w:r>
        <w:rPr>
          <w:rFonts w:ascii="微软雅黑" w:hAnsi="微软雅黑" w:eastAsia="微软雅黑"/>
        </w:rPr>
        <w:t>公示期后，可暂时【</w:t>
      </w:r>
      <w:r>
        <w:rPr>
          <w:rFonts w:hint="eastAsia" w:ascii="微软雅黑" w:hAnsi="微软雅黑" w:eastAsia="微软雅黑"/>
        </w:rPr>
        <w:t>保存</w:t>
      </w:r>
      <w:r>
        <w:rPr>
          <w:rFonts w:ascii="微软雅黑" w:hAnsi="微软雅黑" w:eastAsia="微软雅黑"/>
        </w:rPr>
        <w:t>】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可</w:t>
      </w:r>
      <w:r>
        <w:rPr>
          <w:rFonts w:hint="eastAsia" w:ascii="微软雅黑" w:hAnsi="微软雅黑" w:eastAsia="微软雅黑"/>
        </w:rPr>
        <w:t>【预览</w:t>
      </w:r>
      <w:r>
        <w:rPr>
          <w:rFonts w:ascii="微软雅黑" w:hAnsi="微软雅黑" w:eastAsia="微软雅黑"/>
        </w:rPr>
        <w:t>】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也可直接发布</w:t>
      </w:r>
      <w:r>
        <w:rPr>
          <w:rFonts w:hint="eastAsia" w:ascii="微软雅黑" w:hAnsi="微软雅黑" w:eastAsia="微软雅黑"/>
        </w:rPr>
        <w:t>；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</w:t>
      </w:r>
      <w:r>
        <w:rPr>
          <w:rFonts w:ascii="微软雅黑" w:hAnsi="微软雅黑" w:eastAsia="微软雅黑"/>
        </w:rPr>
        <w:t>3</w:t>
      </w:r>
      <w:r>
        <w:rPr>
          <w:rFonts w:hint="eastAsia" w:ascii="微软雅黑" w:hAnsi="微软雅黑" w:eastAsia="微软雅黑"/>
        </w:rPr>
        <w:t>）公示</w:t>
      </w:r>
      <w:r>
        <w:rPr>
          <w:rFonts w:ascii="微软雅黑" w:hAnsi="微软雅黑" w:eastAsia="微软雅黑"/>
        </w:rPr>
        <w:t>发布后，供应商在投标方首页可看到</w:t>
      </w:r>
      <w:r>
        <w:rPr>
          <w:rFonts w:hint="eastAsia" w:ascii="微软雅黑" w:hAnsi="微软雅黑" w:eastAsia="微软雅黑"/>
        </w:rPr>
        <w:t>公示</w:t>
      </w:r>
      <w:r>
        <w:rPr>
          <w:rFonts w:ascii="微软雅黑" w:hAnsi="微软雅黑" w:eastAsia="微软雅黑"/>
        </w:rPr>
        <w:t>信息，点击进入可查看公示详情；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505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8125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864" w:leftChars="0" w:hanging="864" w:firstLineChars="0"/>
      </w:pPr>
      <w:bookmarkStart w:id="247" w:name="_Toc10271"/>
      <w:bookmarkStart w:id="248" w:name="_Toc31575"/>
      <w:r>
        <w:rPr>
          <w:rFonts w:hint="eastAsia"/>
        </w:rPr>
        <w:t>结果发布</w:t>
      </w:r>
      <w:bookmarkEnd w:id="247"/>
      <w:bookmarkEnd w:id="248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定标</w:t>
      </w:r>
      <w:r>
        <w:rPr>
          <w:rFonts w:ascii="微软雅黑" w:hAnsi="微软雅黑" w:eastAsia="微软雅黑"/>
        </w:rPr>
        <w:t>报告</w:t>
      </w:r>
      <w:r>
        <w:rPr>
          <w:rFonts w:hint="eastAsia" w:ascii="微软雅黑" w:hAnsi="微软雅黑" w:eastAsia="微软雅黑"/>
        </w:rPr>
        <w:t>审批</w:t>
      </w:r>
      <w:r>
        <w:rPr>
          <w:rFonts w:ascii="微软雅黑" w:hAnsi="微软雅黑" w:eastAsia="微软雅黑"/>
        </w:rPr>
        <w:t>完成后，流程自动跳转到”</w:t>
      </w:r>
      <w:r>
        <w:rPr>
          <w:rFonts w:hint="eastAsia" w:ascii="微软雅黑" w:hAnsi="微软雅黑" w:eastAsia="微软雅黑"/>
        </w:rPr>
        <w:t>结果</w:t>
      </w:r>
      <w:r>
        <w:rPr>
          <w:rFonts w:ascii="微软雅黑" w:hAnsi="微软雅黑" w:eastAsia="微软雅黑"/>
        </w:rPr>
        <w:t>发布“</w:t>
      </w:r>
      <w:r>
        <w:rPr>
          <w:rFonts w:hint="eastAsia" w:ascii="微软雅黑" w:hAnsi="微软雅黑" w:eastAsia="微软雅黑"/>
        </w:rPr>
        <w:t>环节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</w:rPr>
        <w:t>选择</w:t>
      </w:r>
      <w:r>
        <w:rPr>
          <w:rFonts w:ascii="微软雅黑" w:hAnsi="微软雅黑" w:eastAsia="微软雅黑"/>
        </w:rPr>
        <w:t>对应</w:t>
      </w:r>
      <w:r>
        <w:rPr>
          <w:rFonts w:hint="eastAsia" w:ascii="微软雅黑" w:hAnsi="微软雅黑" w:eastAsia="微软雅黑"/>
        </w:rPr>
        <w:t>供应商</w:t>
      </w:r>
      <w:r>
        <w:rPr>
          <w:rFonts w:ascii="微软雅黑" w:hAnsi="微软雅黑" w:eastAsia="微软雅黑"/>
        </w:rPr>
        <w:t>是否中标，并做相关说明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点击【</w:t>
      </w:r>
      <w:r>
        <w:rPr>
          <w:rFonts w:hint="eastAsia" w:ascii="微软雅黑" w:hAnsi="微软雅黑" w:eastAsia="微软雅黑"/>
        </w:rPr>
        <w:t>发布结果</w:t>
      </w:r>
      <w:r>
        <w:rPr>
          <w:rFonts w:ascii="微软雅黑" w:hAnsi="微软雅黑" w:eastAsia="微软雅黑"/>
        </w:rPr>
        <w:t>并完成招标】</w:t>
      </w:r>
      <w:r>
        <w:rPr>
          <w:rFonts w:hint="eastAsia" w:ascii="微软雅黑" w:hAnsi="微软雅黑" w:eastAsia="微软雅黑"/>
        </w:rPr>
        <w:t>即可</w:t>
      </w:r>
      <w:r>
        <w:rPr>
          <w:rFonts w:ascii="微软雅黑" w:hAnsi="微软雅黑" w:eastAsia="微软雅黑"/>
        </w:rPr>
        <w:t>完成整个招标流程；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950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5055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发布中标结果后，供应商会接收到中标/未中标通知。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发布后，可在结果发布页面【创建合同】、【变更中标结果】</w:t>
      </w:r>
    </w:p>
    <w:p>
      <w:pPr>
        <w:rPr>
          <w:rFonts w:ascii="微软雅黑" w:hAnsi="微软雅黑" w:eastAsia="微软雅黑"/>
        </w:rPr>
      </w:pPr>
    </w:p>
    <w:p>
      <w:pPr>
        <w:pStyle w:val="4"/>
        <w:bidi w:val="0"/>
        <w:ind w:left="720" w:leftChars="0" w:hanging="720" w:firstLineChars="0"/>
      </w:pPr>
      <w:bookmarkStart w:id="249" w:name="_Toc22598"/>
      <w:bookmarkStart w:id="250" w:name="_Toc4086"/>
      <w:r>
        <w:rPr>
          <w:rFonts w:hint="eastAsia"/>
        </w:rPr>
        <w:t>邀请招标</w:t>
      </w:r>
      <w:bookmarkEnd w:id="249"/>
      <w:bookmarkEnd w:id="250"/>
    </w:p>
    <w:p>
      <w:pPr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系统实现流程</w:t>
      </w:r>
    </w:p>
    <w:p>
      <w:pPr>
        <w:rPr>
          <w:rFonts w:ascii="微软雅黑" w:hAnsi="微软雅黑" w:eastAsia="微软雅黑"/>
        </w:rPr>
      </w:pPr>
      <w:r>
        <w:pict>
          <v:shape id="_x0000_i1026" o:spt="75" type="#_x0000_t75" style="height:155.4pt;width:437.4pt;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</w:pict>
      </w:r>
    </w:p>
    <w:p>
      <w:pPr>
        <w:pStyle w:val="5"/>
        <w:bidi w:val="0"/>
        <w:ind w:left="864" w:leftChars="0" w:hanging="864" w:firstLineChars="0"/>
      </w:pPr>
      <w:bookmarkStart w:id="251" w:name="_Toc7272"/>
      <w:bookmarkStart w:id="252" w:name="_Toc12692"/>
      <w:r>
        <w:rPr>
          <w:rFonts w:hint="eastAsia"/>
        </w:rPr>
        <w:t>邀请函</w:t>
      </w:r>
      <w:bookmarkEnd w:id="251"/>
      <w:bookmarkEnd w:id="252"/>
    </w:p>
    <w:p>
      <w:r>
        <w:rPr>
          <w:rFonts w:hint="eastAsia"/>
        </w:rPr>
        <w:t xml:space="preserve"> </w:t>
      </w:r>
      <w:r>
        <w:t xml:space="preserve">   </w:t>
      </w:r>
      <w:r>
        <w:rPr>
          <w:b/>
        </w:rPr>
        <w:t xml:space="preserve"> </w:t>
      </w:r>
      <w:r>
        <w:rPr>
          <w:rFonts w:hint="eastAsia"/>
          <w:b/>
        </w:rPr>
        <w:t>场景一：</w:t>
      </w:r>
      <w:r>
        <w:rPr>
          <w:rFonts w:hint="eastAsia" w:ascii="微软雅黑" w:hAnsi="微软雅黑" w:eastAsia="微软雅黑" w:cs="Arial"/>
          <w:color w:val="333333"/>
        </w:rPr>
        <w:t>是否报名/应答后可签收招标文件并进行投标，选择了否，就走正常的报名/应答截止后再进行招标文件的签收、投标报价。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（1）邀请函环节用于给供应商发送邀请，可设置应答截止时间，供应商在截止之前可进行应答。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需编辑邀请函的具体内容，和附件必填其一。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55215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（2）邀请函环节展示采购方案环节编制的供应商，如需去除某供应商，可在邀请发布时，设置不向此供应商发布邀请。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5055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864" w:leftChars="0" w:hanging="864" w:firstLineChars="0"/>
      </w:pPr>
      <w:bookmarkStart w:id="253" w:name="_Toc23535"/>
      <w:bookmarkStart w:id="254" w:name="_Toc30459"/>
      <w:r>
        <w:rPr>
          <w:rFonts w:hint="eastAsia"/>
        </w:rPr>
        <w:t>应答情况</w:t>
      </w:r>
      <w:bookmarkEnd w:id="253"/>
      <w:bookmarkEnd w:id="254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邀请函发布后，供应商可进行应答。采购方在应答情况页面可看到供应商的响应结果。如果供应商联系采购方代为应答，采购也可在此帮助供应商进行应答。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5267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Arial"/>
          <w:color w:val="333333"/>
        </w:rPr>
      </w:pPr>
      <w:r>
        <w:rPr>
          <w:rFonts w:hint="eastAsia" w:ascii="微软雅黑" w:hAnsi="微软雅黑" w:eastAsia="微软雅黑"/>
          <w:b/>
        </w:rPr>
        <w:t>场景二</w:t>
      </w:r>
      <w:r>
        <w:rPr>
          <w:rFonts w:hint="eastAsia"/>
          <w:b/>
        </w:rPr>
        <w:t>：</w:t>
      </w:r>
      <w:r>
        <w:rPr>
          <w:rFonts w:hint="eastAsia" w:ascii="微软雅黑" w:hAnsi="微软雅黑" w:eastAsia="微软雅黑" w:cs="Arial"/>
          <w:color w:val="333333"/>
        </w:rPr>
        <w:t>是否报名/应答后可签收招标文件并进行投标，选择了是，报名截止时间/应答截止时间字段隐藏，招标公告/邀请函发布后，即可发布招标文件；供应商接收公告/邀请函，报名/回复参与投标后，可接收到招标文件，可进行签收、投标。</w:t>
      </w:r>
    </w:p>
    <w:p>
      <w:pPr>
        <w:rPr>
          <w:rFonts w:ascii="微软雅黑" w:hAnsi="微软雅黑" w:eastAsia="微软雅黑" w:cs="Arial"/>
          <w:color w:val="333333"/>
        </w:rPr>
      </w:pPr>
      <w:r>
        <w:drawing>
          <wp:inline distT="0" distB="0" distL="0" distR="0">
            <wp:extent cx="5274310" cy="235267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864" w:leftChars="0" w:hanging="864" w:firstLineChars="0"/>
      </w:pPr>
      <w:bookmarkStart w:id="255" w:name="_Toc7302"/>
      <w:bookmarkStart w:id="256" w:name="_Toc3571"/>
      <w:r>
        <w:rPr>
          <w:rFonts w:hint="eastAsia"/>
        </w:rPr>
        <w:t>招标文件-结果发布</w:t>
      </w:r>
      <w:bookmarkEnd w:id="255"/>
      <w:bookmarkEnd w:id="256"/>
    </w:p>
    <w:p>
      <w:pPr>
        <w:ind w:firstLine="420" w:firstLineChars="200"/>
        <w:rPr>
          <w:rFonts w:ascii="微软雅黑" w:hAnsi="微软雅黑" w:eastAsia="微软雅黑"/>
          <w:b/>
          <w:color w:val="FF0000"/>
        </w:rPr>
      </w:pPr>
      <w:r>
        <w:rPr>
          <w:rFonts w:hint="eastAsia" w:ascii="微软雅黑" w:hAnsi="微软雅黑" w:eastAsia="微软雅黑"/>
          <w:b/>
          <w:color w:val="FF0000"/>
        </w:rPr>
        <w:t>与公开招标的招标文件-结果发布环节功能设计相同，不再重复说明。管控上的差异在配置中心详细描述。</w:t>
      </w:r>
    </w:p>
    <w:p>
      <w:pPr>
        <w:pStyle w:val="4"/>
        <w:bidi w:val="0"/>
        <w:ind w:left="720" w:leftChars="0" w:hanging="720" w:firstLineChars="0"/>
      </w:pPr>
      <w:bookmarkStart w:id="257" w:name="_Toc13420"/>
      <w:bookmarkStart w:id="258" w:name="_Toc29166"/>
      <w:r>
        <w:rPr>
          <w:rFonts w:hint="eastAsia"/>
        </w:rPr>
        <w:t>询价采购</w:t>
      </w:r>
      <w:bookmarkEnd w:id="257"/>
      <w:bookmarkEnd w:id="258"/>
    </w:p>
    <w:p>
      <w:pPr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系统实现流程</w:t>
      </w:r>
    </w:p>
    <w:p>
      <w:r>
        <w:pict>
          <v:shape id="_x0000_i1027" o:spt="75" type="#_x0000_t75" style="height:183.6pt;width:415.8pt;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</w:pict>
      </w:r>
    </w:p>
    <w:p>
      <w:pPr>
        <w:pStyle w:val="5"/>
        <w:bidi w:val="0"/>
        <w:ind w:left="864" w:leftChars="0" w:hanging="864" w:firstLineChars="0"/>
      </w:pPr>
      <w:bookmarkStart w:id="259" w:name="_Toc6695"/>
      <w:bookmarkStart w:id="260" w:name="_Toc24185"/>
      <w:r>
        <w:rPr>
          <w:rFonts w:hint="eastAsia"/>
        </w:rPr>
        <w:t>招标文件、变更、答疑</w:t>
      </w:r>
      <w:bookmarkEnd w:id="259"/>
      <w:bookmarkEnd w:id="260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与公开招标的招标文件、变更、答疑环节功能设计相同，不再重复说明。</w:t>
      </w:r>
    </w:p>
    <w:p>
      <w:pPr>
        <w:pStyle w:val="5"/>
        <w:bidi w:val="0"/>
        <w:ind w:left="864" w:leftChars="0" w:hanging="864" w:firstLineChars="0"/>
      </w:pPr>
      <w:bookmarkStart w:id="261" w:name="_Toc29024"/>
      <w:bookmarkStart w:id="262" w:name="_Toc16917"/>
      <w:r>
        <w:rPr>
          <w:rFonts w:hint="eastAsia"/>
        </w:rPr>
        <w:t>回标情况</w:t>
      </w:r>
      <w:bookmarkEnd w:id="261"/>
      <w:bookmarkEnd w:id="262"/>
    </w:p>
    <w:p>
      <w:pPr>
        <w:ind w:firstLine="420" w:firstLineChars="200"/>
      </w:pPr>
      <w:r>
        <w:rPr>
          <w:rFonts w:hint="eastAsia" w:ascii="微软雅黑" w:hAnsi="微软雅黑" w:eastAsia="微软雅黑"/>
        </w:rPr>
        <w:t>报价未截止之前，此环节展示供应商的报价情况。如果在</w:t>
      </w:r>
      <w:r>
        <w:rPr>
          <w:rFonts w:ascii="微软雅黑" w:hAnsi="微软雅黑" w:eastAsia="微软雅黑"/>
        </w:rPr>
        <w:t>此环节</w:t>
      </w:r>
      <w:r>
        <w:rPr>
          <w:rFonts w:hint="eastAsia" w:ascii="微软雅黑" w:hAnsi="微软雅黑" w:eastAsia="微软雅黑"/>
        </w:rPr>
        <w:t>需要</w:t>
      </w:r>
      <w:r>
        <w:rPr>
          <w:rFonts w:ascii="微软雅黑" w:hAnsi="微软雅黑" w:eastAsia="微软雅黑"/>
        </w:rPr>
        <w:t>添加供应商，可点击【</w:t>
      </w:r>
      <w:r>
        <w:rPr>
          <w:rFonts w:hint="eastAsia" w:ascii="微软雅黑" w:hAnsi="微软雅黑" w:eastAsia="微软雅黑"/>
        </w:rPr>
        <w:t>添加</w:t>
      </w:r>
      <w:r>
        <w:rPr>
          <w:rFonts w:ascii="微软雅黑" w:hAnsi="微软雅黑" w:eastAsia="微软雅黑"/>
        </w:rPr>
        <w:t>供应商】</w:t>
      </w:r>
      <w:r>
        <w:rPr>
          <w:rFonts w:hint="eastAsia" w:ascii="微软雅黑" w:hAnsi="微软雅黑" w:eastAsia="微软雅黑"/>
        </w:rPr>
        <w:t>进行</w:t>
      </w:r>
      <w:r>
        <w:rPr>
          <w:rFonts w:ascii="微软雅黑" w:hAnsi="微软雅黑" w:eastAsia="微软雅黑"/>
        </w:rPr>
        <w:t>添加，添加后</w:t>
      </w:r>
      <w:r>
        <w:rPr>
          <w:rFonts w:hint="eastAsia" w:ascii="微软雅黑" w:hAnsi="微软雅黑" w:eastAsia="微软雅黑"/>
        </w:rPr>
        <w:t>进行追加供应商审核，相应</w:t>
      </w:r>
      <w:r>
        <w:rPr>
          <w:rFonts w:ascii="微软雅黑" w:hAnsi="微软雅黑" w:eastAsia="微软雅黑"/>
        </w:rPr>
        <w:t>供应商可登陆投标方投标；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5077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864" w:leftChars="0" w:hanging="864" w:firstLineChars="0"/>
      </w:pPr>
      <w:bookmarkStart w:id="263" w:name="_Toc24677"/>
      <w:bookmarkStart w:id="264" w:name="_Toc6329"/>
      <w:r>
        <w:rPr>
          <w:rFonts w:hint="eastAsia"/>
        </w:rPr>
        <w:t>开标</w:t>
      </w:r>
      <w:bookmarkEnd w:id="263"/>
      <w:bookmarkEnd w:id="264"/>
    </w:p>
    <w:p>
      <w:pPr>
        <w:widowControl/>
        <w:ind w:firstLine="420" w:firstLineChars="20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（1）投标截止之前，开标环节显示倒计时，不显示供应商报价；</w:t>
      </w:r>
    </w:p>
    <w:p>
      <w:pPr>
        <w:widowControl/>
        <w:jc w:val="left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3743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420" w:firstLineChars="20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（2）可点击进入全屏倒计时</w:t>
      </w:r>
    </w:p>
    <w:p>
      <w:pPr>
        <w:widowControl/>
        <w:jc w:val="left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29815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404745"/>
            <wp:effectExtent l="0" t="0" r="0" b="0"/>
            <wp:docPr id="458" name="图片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图片 458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420" w:firstLineChars="20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（2）投标</w:t>
      </w:r>
      <w:r>
        <w:rPr>
          <w:rFonts w:ascii="微软雅黑" w:hAnsi="微软雅黑" w:eastAsia="微软雅黑"/>
        </w:rPr>
        <w:t>时间截止后，</w:t>
      </w:r>
      <w:r>
        <w:rPr>
          <w:rFonts w:hint="eastAsia" w:ascii="微软雅黑" w:hAnsi="微软雅黑" w:eastAsia="微软雅黑"/>
        </w:rPr>
        <w:t>开标环节</w:t>
      </w:r>
      <w:r>
        <w:rPr>
          <w:rFonts w:ascii="微软雅黑" w:hAnsi="微软雅黑" w:eastAsia="微软雅黑"/>
        </w:rPr>
        <w:t>自动刷新到</w:t>
      </w:r>
      <w:r>
        <w:rPr>
          <w:rFonts w:hint="eastAsia" w:ascii="微软雅黑" w:hAnsi="微软雅黑" w:eastAsia="微软雅黑"/>
        </w:rPr>
        <w:t>开标人</w:t>
      </w:r>
      <w:r>
        <w:rPr>
          <w:rFonts w:ascii="微软雅黑" w:hAnsi="微软雅黑" w:eastAsia="微软雅黑"/>
        </w:rPr>
        <w:t>设置；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9500"/>
            <wp:effectExtent l="0" t="0" r="0" b="0"/>
            <wp:docPr id="462" name="图片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图片 462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（3）进行开标设置，选择要进行的开标环节对开标人设置及开标；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6325"/>
            <wp:effectExtent l="0" t="0" r="0" b="0"/>
            <wp:docPr id="482" name="图片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图片 482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t xml:space="preserve">  </w:t>
      </w:r>
      <w:r>
        <w:rPr>
          <w:rFonts w:hint="eastAsia" w:ascii="微软雅黑" w:hAnsi="微软雅黑" w:eastAsia="微软雅黑"/>
        </w:rPr>
        <w:t>（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）开标：开标人设置完成后，开标人进行开标操作，登录账号在审批待办中点击过程开标，进入开标环节，点击【开标】进行开标确认；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205990"/>
            <wp:effectExtent l="0" t="0" r="0" b="0"/>
            <wp:docPr id="489" name="图片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图片 489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50770"/>
            <wp:effectExtent l="0" t="0" r="0" b="0"/>
            <wp:docPr id="492" name="图片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图片 492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864" w:leftChars="0" w:hanging="864" w:firstLineChars="0"/>
      </w:pPr>
      <w:bookmarkStart w:id="265" w:name="_Toc19319"/>
      <w:bookmarkStart w:id="266" w:name="_Toc22743"/>
      <w:r>
        <w:rPr>
          <w:rFonts w:hint="eastAsia"/>
        </w:rPr>
        <w:t>评标</w:t>
      </w:r>
      <w:bookmarkEnd w:id="265"/>
      <w:bookmarkEnd w:id="266"/>
    </w:p>
    <w:p>
      <w:pPr>
        <w:widowControl/>
        <w:ind w:firstLine="420" w:firstLineChars="20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开标完成</w:t>
      </w:r>
      <w:r>
        <w:rPr>
          <w:rFonts w:ascii="微软雅黑" w:hAnsi="微软雅黑" w:eastAsia="微软雅黑"/>
        </w:rPr>
        <w:t>后，</w:t>
      </w:r>
      <w:r>
        <w:rPr>
          <w:rFonts w:hint="eastAsia" w:ascii="微软雅黑" w:hAnsi="微软雅黑" w:eastAsia="微软雅黑"/>
        </w:rPr>
        <w:t>流程</w:t>
      </w:r>
      <w:r>
        <w:rPr>
          <w:rFonts w:ascii="微软雅黑" w:hAnsi="微软雅黑" w:eastAsia="微软雅黑"/>
        </w:rPr>
        <w:t>自动跳转到“</w:t>
      </w:r>
      <w:r>
        <w:rPr>
          <w:rFonts w:hint="eastAsia" w:ascii="微软雅黑" w:hAnsi="微软雅黑" w:eastAsia="微软雅黑"/>
        </w:rPr>
        <w:t>评标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环节</w:t>
      </w:r>
      <w:r>
        <w:rPr>
          <w:rFonts w:ascii="微软雅黑" w:hAnsi="微软雅黑" w:eastAsia="微软雅黑"/>
        </w:rPr>
        <w:t>；</w:t>
      </w:r>
    </w:p>
    <w:p>
      <w:pPr>
        <w:pStyle w:val="43"/>
        <w:jc w:val="left"/>
        <w:rPr>
          <w:rFonts w:ascii="微软雅黑" w:hAnsi="微软雅黑" w:eastAsia="微软雅黑"/>
          <w:color w:val="000000" w:themeColor="text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Cs w:val="21"/>
        </w:rPr>
        <w:t>（1）报价</w:t>
      </w:r>
      <w:r>
        <w:rPr>
          <w:rFonts w:ascii="微软雅黑" w:hAnsi="微软雅黑" w:eastAsia="微软雅黑"/>
          <w:color w:val="000000" w:themeColor="text1"/>
          <w:szCs w:val="21"/>
        </w:rPr>
        <w:t>汇总</w:t>
      </w:r>
      <w:r>
        <w:rPr>
          <w:rFonts w:hint="eastAsia" w:ascii="微软雅黑" w:hAnsi="微软雅黑" w:eastAsia="微软雅黑"/>
          <w:color w:val="000000" w:themeColor="text1"/>
          <w:szCs w:val="21"/>
        </w:rPr>
        <w:t>，</w:t>
      </w:r>
    </w:p>
    <w:p>
      <w:pPr>
        <w:pStyle w:val="43"/>
        <w:jc w:val="left"/>
        <w:rPr>
          <w:rFonts w:ascii="微软雅黑" w:hAnsi="微软雅黑" w:eastAsia="微软雅黑"/>
          <w:color w:val="000000" w:themeColor="text1"/>
          <w:szCs w:val="21"/>
        </w:rPr>
      </w:pPr>
      <w:r>
        <w:rPr>
          <w:rFonts w:ascii="微软雅黑" w:hAnsi="微软雅黑" w:eastAsia="微软雅黑"/>
          <w:color w:val="000000" w:themeColor="text1"/>
          <w:szCs w:val="21"/>
        </w:rPr>
        <w:t>点击</w:t>
      </w:r>
      <w:r>
        <w:rPr>
          <w:rFonts w:hint="eastAsia" w:ascii="微软雅黑" w:hAnsi="微软雅黑" w:eastAsia="微软雅黑"/>
          <w:color w:val="000000" w:themeColor="text1"/>
          <w:szCs w:val="21"/>
        </w:rPr>
        <w:t>【</w:t>
      </w:r>
      <w:r>
        <w:rPr>
          <w:rFonts w:ascii="微软雅黑" w:hAnsi="微软雅黑" w:eastAsia="微软雅黑"/>
          <w:color w:val="000000" w:themeColor="text1"/>
          <w:szCs w:val="21"/>
        </w:rPr>
        <w:t>报价汇总</w:t>
      </w:r>
      <w:r>
        <w:rPr>
          <w:rFonts w:hint="eastAsia" w:ascii="微软雅黑" w:hAnsi="微软雅黑" w:eastAsia="微软雅黑"/>
          <w:color w:val="000000" w:themeColor="text1"/>
          <w:szCs w:val="21"/>
        </w:rPr>
        <w:t>】</w:t>
      </w:r>
      <w:r>
        <w:rPr>
          <w:rFonts w:ascii="微软雅黑" w:hAnsi="微软雅黑" w:eastAsia="微软雅黑"/>
          <w:color w:val="000000" w:themeColor="text1"/>
          <w:szCs w:val="21"/>
        </w:rPr>
        <w:t>可以查看</w:t>
      </w:r>
      <w:r>
        <w:rPr>
          <w:rFonts w:hint="eastAsia" w:ascii="微软雅黑" w:hAnsi="微软雅黑" w:eastAsia="微软雅黑"/>
          <w:color w:val="000000" w:themeColor="text1"/>
          <w:szCs w:val="21"/>
        </w:rPr>
        <w:t>所有</w:t>
      </w:r>
      <w:r>
        <w:rPr>
          <w:rFonts w:ascii="微软雅黑" w:hAnsi="微软雅黑" w:eastAsia="微软雅黑"/>
          <w:color w:val="000000" w:themeColor="text1"/>
          <w:szCs w:val="21"/>
        </w:rPr>
        <w:t>供应商的最新报价对比；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3785"/>
            <wp:effectExtent l="0" t="0" r="0" b="0"/>
            <wp:docPr id="495" name="图片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图片 495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点击报价</w:t>
      </w:r>
      <w:r>
        <w:rPr>
          <w:rFonts w:ascii="微软雅黑" w:hAnsi="微软雅黑" w:eastAsia="微软雅黑"/>
        </w:rPr>
        <w:t>汇总</w:t>
      </w:r>
      <w:r>
        <w:rPr>
          <w:rFonts w:hint="eastAsia" w:ascii="微软雅黑" w:hAnsi="微软雅黑" w:eastAsia="微软雅黑"/>
        </w:rPr>
        <w:t>中</w:t>
      </w:r>
      <w:r>
        <w:rPr>
          <w:rFonts w:ascii="微软雅黑" w:hAnsi="微软雅黑" w:eastAsia="微软雅黑"/>
        </w:rPr>
        <w:t>的【</w:t>
      </w:r>
      <w:r>
        <w:rPr>
          <w:rFonts w:hint="eastAsia" w:ascii="微软雅黑" w:hAnsi="微软雅黑" w:eastAsia="微软雅黑"/>
        </w:rPr>
        <w:t>轮次</w:t>
      </w:r>
      <w:r>
        <w:rPr>
          <w:rFonts w:ascii="微软雅黑" w:hAnsi="微软雅黑" w:eastAsia="微软雅黑"/>
        </w:rPr>
        <w:t>】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可查看所有投标供应商的每轮报价对比；</w:t>
      </w:r>
    </w:p>
    <w:p>
      <w:pPr>
        <w:widowControl/>
        <w:ind w:left="-325" w:firstLine="420" w:firstLineChars="200"/>
        <w:jc w:val="left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8865"/>
            <wp:effectExtent l="0" t="0" r="0" b="0"/>
            <wp:docPr id="498" name="图片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图片 498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left="-325" w:firstLine="420" w:firstLineChars="200"/>
        <w:jc w:val="left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6325"/>
            <wp:effectExtent l="0" t="0" r="0" b="0"/>
            <wp:docPr id="499" name="图片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图片 499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8"/>
        <w:widowControl/>
        <w:ind w:left="95" w:right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（2）符合性审查</w:t>
      </w:r>
    </w:p>
    <w:p>
      <w:pPr>
        <w:pStyle w:val="38"/>
        <w:widowControl/>
        <w:ind w:left="95" w:right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评标之前可以进行符合性审查，对供应商的资质、本次投标情况等基本信息，进行审查。此环节如果</w:t>
      </w:r>
      <w:r>
        <w:rPr>
          <w:rFonts w:ascii="微软雅黑" w:hAnsi="微软雅黑" w:eastAsia="微软雅黑"/>
        </w:rPr>
        <w:t>设置某家供应商不通过审查，则此供应商无法参与</w:t>
      </w:r>
      <w:r>
        <w:rPr>
          <w:rFonts w:hint="eastAsia" w:ascii="微软雅黑" w:hAnsi="微软雅黑" w:eastAsia="微软雅黑"/>
        </w:rPr>
        <w:t>评标</w:t>
      </w:r>
      <w:r>
        <w:rPr>
          <w:rFonts w:ascii="微软雅黑" w:hAnsi="微软雅黑" w:eastAsia="微软雅黑"/>
        </w:rPr>
        <w:t>；</w:t>
      </w:r>
    </w:p>
    <w:p>
      <w:pPr>
        <w:widowControl/>
        <w:ind w:right="420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6325"/>
            <wp:effectExtent l="0" t="0" r="0" b="0"/>
            <wp:docPr id="500" name="图片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图片 500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left="95" w:right="420" w:firstLine="315" w:firstLineChars="15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a．符合性审查审查方式中：【线下审查，线上登记结果】，对供应商的资质、本次投标情况等基本信息，进行审查，直接登记线下结果即可完成审查。</w:t>
      </w:r>
    </w:p>
    <w:p>
      <w:pPr>
        <w:rPr>
          <w:rFonts w:ascii="微软雅黑" w:hAnsi="微软雅黑" w:eastAsia="微软雅黑"/>
          <w:b/>
          <w:color w:val="FF0000"/>
        </w:rPr>
      </w:pPr>
      <w:r>
        <w:drawing>
          <wp:inline distT="0" distB="0" distL="0" distR="0">
            <wp:extent cx="5274310" cy="2366645"/>
            <wp:effectExtent l="0" t="0" r="0" b="0"/>
            <wp:docPr id="502" name="图片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图片 502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t xml:space="preserve"> </w:t>
      </w:r>
    </w:p>
    <w:p>
      <w:pPr>
        <w:ind w:left="95" w:firstLine="420" w:firstLineChars="200"/>
        <w:rPr>
          <w:rFonts w:ascii="微软雅黑" w:hAnsi="微软雅黑" w:eastAsia="微软雅黑"/>
        </w:rPr>
      </w:pPr>
      <w:r>
        <w:rPr>
          <w:rFonts w:hint="eastAsia"/>
        </w:rPr>
        <w:t>b．</w:t>
      </w:r>
      <w:r>
        <w:rPr>
          <w:rFonts w:hint="eastAsia" w:ascii="微软雅黑" w:hAnsi="微软雅黑" w:eastAsia="微软雅黑"/>
        </w:rPr>
        <w:t>符合性审查审查方式中：【在线审查】，对供应商的资质、本次投标情况等基本信息，进行审查，需选择评标组长和评标人员在线上进行审查，评标人员审查完成后，由评标组长进行审查汇总，并提交审查结果。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9500"/>
            <wp:effectExtent l="0" t="0" r="0" b="0"/>
            <wp:docPr id="519" name="图片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图片 519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95" w:firstLine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color w:val="FF0000"/>
        </w:rPr>
        <w:t>评标人员</w:t>
      </w:r>
      <w:r>
        <w:rPr>
          <w:rFonts w:hint="eastAsia" w:ascii="微软雅黑" w:hAnsi="微软雅黑" w:eastAsia="微软雅黑"/>
        </w:rPr>
        <w:t>审查完成后，由</w:t>
      </w:r>
      <w:r>
        <w:rPr>
          <w:rFonts w:hint="eastAsia" w:ascii="微软雅黑" w:hAnsi="微软雅黑" w:eastAsia="微软雅黑"/>
          <w:color w:val="FF0000"/>
        </w:rPr>
        <w:t>评标组长</w:t>
      </w:r>
      <w:r>
        <w:rPr>
          <w:rFonts w:hint="eastAsia" w:ascii="微软雅黑" w:hAnsi="微软雅黑" w:eastAsia="微软雅黑"/>
        </w:rPr>
        <w:t>进行【编制审查结果】按钮操作，并提交审查结果，以下是评标组长提交结果界面。</w:t>
      </w:r>
    </w:p>
    <w:p>
      <w:pPr>
        <w:pStyle w:val="38"/>
        <w:widowControl/>
        <w:ind w:left="95" w:right="420" w:firstLine="0" w:firstLineChars="0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5055"/>
            <wp:effectExtent l="0" t="0" r="0" b="0"/>
            <wp:docPr id="533" name="图片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图片 533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right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（2）详细评审模版（评标</w:t>
      </w:r>
      <w:r>
        <w:rPr>
          <w:rFonts w:ascii="微软雅黑" w:hAnsi="微软雅黑" w:eastAsia="微软雅黑"/>
        </w:rPr>
        <w:t>设置</w:t>
      </w:r>
      <w:r>
        <w:rPr>
          <w:rFonts w:hint="eastAsia" w:ascii="微软雅黑" w:hAnsi="微软雅黑" w:eastAsia="微软雅黑"/>
        </w:rPr>
        <w:t>）</w:t>
      </w:r>
    </w:p>
    <w:p>
      <w:pPr>
        <w:pStyle w:val="38"/>
        <w:widowControl/>
        <w:ind w:left="95" w:right="420" w:firstLine="0" w:firstLineChars="0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5055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25" w:firstLineChars="25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2.统一开评标，直接点击【详细评审模版】，商务、技术和经济同时设置，确定评标方式，评标人员，选择评标模板；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5077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59025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b</w:t>
      </w:r>
      <w:r>
        <w:rPr>
          <w:rFonts w:ascii="微软雅黑" w:hAnsi="微软雅黑" w:eastAsia="微软雅黑"/>
        </w:rPr>
        <w:t>.</w:t>
      </w:r>
      <w:r>
        <w:rPr>
          <w:rFonts w:hint="eastAsia" w:ascii="微软雅黑" w:hAnsi="微软雅黑" w:eastAsia="微软雅黑"/>
        </w:rPr>
        <w:t>设置完成之后，评标专家进行登录评标操作，所有的专家操作都是一样的，全部专家评标完成就评标结束；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25298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408555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52675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3"/>
        <w:rPr>
          <w:rFonts w:ascii="微软雅黑" w:hAnsi="微软雅黑" w:eastAsia="微软雅黑"/>
          <w:color w:val="000000" w:themeColor="text1"/>
          <w:szCs w:val="21"/>
        </w:rPr>
      </w:pPr>
      <w:r>
        <w:rPr>
          <w:rFonts w:hint="eastAsia" w:ascii="微软雅黑" w:hAnsi="微软雅黑" w:eastAsia="微软雅黑"/>
        </w:rPr>
        <w:t>（3）</w:t>
      </w:r>
      <w:r>
        <w:rPr>
          <w:rFonts w:hint="eastAsia" w:ascii="微软雅黑" w:hAnsi="微软雅黑" w:eastAsia="微软雅黑"/>
          <w:color w:val="000000" w:themeColor="text1"/>
          <w:szCs w:val="21"/>
        </w:rPr>
        <w:t>评标</w:t>
      </w:r>
      <w:r>
        <w:rPr>
          <w:rFonts w:ascii="微软雅黑" w:hAnsi="微软雅黑" w:eastAsia="微软雅黑"/>
          <w:color w:val="000000" w:themeColor="text1"/>
          <w:szCs w:val="21"/>
        </w:rPr>
        <w:t>结束</w:t>
      </w:r>
    </w:p>
    <w:p>
      <w:pPr>
        <w:pStyle w:val="43"/>
        <w:ind w:left="95"/>
        <w:rPr>
          <w:rFonts w:ascii="微软雅黑" w:hAnsi="微软雅黑" w:eastAsia="微软雅黑"/>
          <w:color w:val="000000" w:themeColor="text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Cs w:val="21"/>
        </w:rPr>
        <w:t>评标</w:t>
      </w:r>
      <w:r>
        <w:rPr>
          <w:rFonts w:ascii="微软雅黑" w:hAnsi="微软雅黑" w:eastAsia="微软雅黑"/>
          <w:color w:val="000000" w:themeColor="text1"/>
          <w:szCs w:val="21"/>
        </w:rPr>
        <w:t>设置前或设置后均可点击【</w:t>
      </w:r>
      <w:r>
        <w:rPr>
          <w:rFonts w:hint="eastAsia" w:ascii="微软雅黑" w:hAnsi="微软雅黑" w:eastAsia="微软雅黑"/>
          <w:color w:val="000000" w:themeColor="text1"/>
          <w:szCs w:val="21"/>
        </w:rPr>
        <w:t>评标结束</w:t>
      </w:r>
      <w:r>
        <w:rPr>
          <w:rFonts w:ascii="微软雅黑" w:hAnsi="微软雅黑" w:eastAsia="微软雅黑"/>
          <w:color w:val="000000" w:themeColor="text1"/>
          <w:szCs w:val="21"/>
        </w:rPr>
        <w:t>】</w:t>
      </w:r>
      <w:r>
        <w:rPr>
          <w:rFonts w:hint="eastAsia" w:ascii="微软雅黑" w:hAnsi="微软雅黑" w:eastAsia="微软雅黑"/>
          <w:color w:val="000000" w:themeColor="text1"/>
          <w:szCs w:val="21"/>
        </w:rPr>
        <w:t>结束</w:t>
      </w:r>
      <w:r>
        <w:rPr>
          <w:rFonts w:ascii="微软雅黑" w:hAnsi="微软雅黑" w:eastAsia="微软雅黑"/>
          <w:color w:val="000000" w:themeColor="text1"/>
          <w:szCs w:val="21"/>
        </w:rPr>
        <w:t>直接进入定标环节；</w:t>
      </w:r>
      <w:r>
        <w:rPr>
          <w:rFonts w:hint="eastAsia" w:ascii="微软雅黑" w:hAnsi="微软雅黑" w:eastAsia="微软雅黑"/>
          <w:color w:val="000000" w:themeColor="text1"/>
          <w:szCs w:val="21"/>
        </w:rPr>
        <w:t>另外，如果不使用线上评标方式，采购的是线下评标的方式，可以直接点击【评标结束】，然后在定标报告阶段将线下评标的依据以附件的形式上传，同时支持文字说明。</w:t>
      </w:r>
    </w:p>
    <w:p>
      <w:r>
        <w:drawing>
          <wp:inline distT="0" distB="0" distL="0" distR="0">
            <wp:extent cx="5274310" cy="235077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3"/>
        <w:ind w:left="95"/>
        <w:rPr>
          <w:rFonts w:ascii="微软雅黑" w:hAnsi="微软雅黑" w:eastAsia="微软雅黑"/>
          <w:color w:val="000000" w:themeColor="text1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注：</w:t>
      </w:r>
      <w:r>
        <w:rPr>
          <w:rFonts w:hint="eastAsia" w:ascii="微软雅黑" w:hAnsi="微软雅黑" w:eastAsia="微软雅黑"/>
          <w:color w:val="000000" w:themeColor="text1"/>
          <w:szCs w:val="21"/>
        </w:rPr>
        <w:t>a</w:t>
      </w:r>
      <w:r>
        <w:rPr>
          <w:rFonts w:ascii="微软雅黑" w:hAnsi="微软雅黑" w:eastAsia="微软雅黑"/>
          <w:color w:val="000000" w:themeColor="text1"/>
          <w:szCs w:val="21"/>
        </w:rPr>
        <w:t>.多标包，必须所有标包都点击【</w:t>
      </w:r>
      <w:r>
        <w:rPr>
          <w:rFonts w:hint="eastAsia" w:ascii="微软雅黑" w:hAnsi="微软雅黑" w:eastAsia="微软雅黑"/>
          <w:color w:val="000000" w:themeColor="text1"/>
          <w:szCs w:val="21"/>
        </w:rPr>
        <w:t>评标结束</w:t>
      </w:r>
      <w:r>
        <w:rPr>
          <w:rFonts w:ascii="微软雅黑" w:hAnsi="微软雅黑" w:eastAsia="微软雅黑"/>
          <w:color w:val="000000" w:themeColor="text1"/>
          <w:szCs w:val="21"/>
        </w:rPr>
        <w:t>】</w:t>
      </w:r>
      <w:r>
        <w:rPr>
          <w:rFonts w:hint="eastAsia" w:ascii="微软雅黑" w:hAnsi="微软雅黑" w:eastAsia="微软雅黑"/>
          <w:color w:val="000000" w:themeColor="text1"/>
          <w:szCs w:val="21"/>
        </w:rPr>
        <w:t>后</w:t>
      </w:r>
      <w:r>
        <w:rPr>
          <w:rFonts w:ascii="微软雅黑" w:hAnsi="微软雅黑" w:eastAsia="微软雅黑"/>
          <w:color w:val="000000" w:themeColor="text1"/>
          <w:szCs w:val="21"/>
        </w:rPr>
        <w:t>才可进入定标环节；</w:t>
      </w:r>
    </w:p>
    <w:p>
      <w:pPr>
        <w:ind w:firstLine="840" w:firstLineChars="400"/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t>b</w:t>
      </w:r>
      <w:r>
        <w:rPr>
          <w:rFonts w:ascii="微软雅黑" w:hAnsi="微软雅黑" w:eastAsia="微软雅黑"/>
          <w:color w:val="000000" w:themeColor="text1"/>
        </w:rPr>
        <w:t>.</w:t>
      </w:r>
      <w:r>
        <w:rPr>
          <w:rFonts w:hint="eastAsia" w:ascii="微软雅黑" w:hAnsi="微软雅黑" w:eastAsia="微软雅黑"/>
          <w:color w:val="000000" w:themeColor="text1"/>
        </w:rPr>
        <w:t>评标设置时，设置了评标截止时间，专家在截止时间之前未完成评标，到截止时间评标将自动结束；</w:t>
      </w:r>
    </w:p>
    <w:p>
      <w:pPr>
        <w:pStyle w:val="43"/>
        <w:ind w:left="95" w:firstLine="315" w:firstLineChars="150"/>
        <w:rPr>
          <w:rFonts w:ascii="微软雅黑" w:hAnsi="微软雅黑" w:eastAsia="微软雅黑"/>
          <w:color w:val="000000" w:themeColor="text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Cs w:val="21"/>
        </w:rPr>
        <w:t>（6）自动算分（辅助评标时使用）</w:t>
      </w:r>
    </w:p>
    <w:p>
      <w:pPr>
        <w:pStyle w:val="43"/>
        <w:ind w:left="95" w:firstLine="315" w:firstLineChars="150"/>
        <w:rPr>
          <w:rFonts w:ascii="微软雅黑" w:hAnsi="微软雅黑" w:eastAsia="微软雅黑"/>
          <w:color w:val="000000" w:themeColor="text1"/>
          <w:szCs w:val="21"/>
        </w:rPr>
      </w:pPr>
      <w:r>
        <w:rPr>
          <w:rFonts w:ascii="微软雅黑" w:hAnsi="微软雅黑" w:eastAsia="微软雅黑"/>
          <w:color w:val="000000" w:themeColor="text1"/>
          <w:szCs w:val="21"/>
        </w:rPr>
        <w:t>对</w:t>
      </w:r>
      <w:r>
        <w:rPr>
          <w:rFonts w:hint="eastAsia" w:ascii="微软雅黑" w:hAnsi="微软雅黑" w:eastAsia="微软雅黑"/>
          <w:color w:val="000000" w:themeColor="text1"/>
          <w:szCs w:val="21"/>
        </w:rPr>
        <w:t>所有</w:t>
      </w:r>
      <w:r>
        <w:rPr>
          <w:rFonts w:ascii="微软雅黑" w:hAnsi="微软雅黑" w:eastAsia="微软雅黑"/>
          <w:color w:val="000000" w:themeColor="text1"/>
          <w:szCs w:val="21"/>
        </w:rPr>
        <w:t>投标</w:t>
      </w:r>
      <w:r>
        <w:rPr>
          <w:rFonts w:hint="eastAsia" w:ascii="微软雅黑" w:hAnsi="微软雅黑" w:eastAsia="微软雅黑"/>
          <w:color w:val="000000" w:themeColor="text1"/>
          <w:szCs w:val="21"/>
        </w:rPr>
        <w:t>供应商</w:t>
      </w:r>
      <w:r>
        <w:rPr>
          <w:rFonts w:ascii="微软雅黑" w:hAnsi="微软雅黑" w:eastAsia="微软雅黑"/>
          <w:color w:val="000000" w:themeColor="text1"/>
          <w:szCs w:val="21"/>
        </w:rPr>
        <w:t>总报价</w:t>
      </w:r>
      <w:r>
        <w:rPr>
          <w:rFonts w:hint="eastAsia" w:ascii="微软雅黑" w:hAnsi="微软雅黑" w:eastAsia="微软雅黑"/>
          <w:color w:val="000000" w:themeColor="text1"/>
          <w:szCs w:val="21"/>
        </w:rPr>
        <w:t>可</w:t>
      </w:r>
      <w:r>
        <w:rPr>
          <w:rFonts w:ascii="微软雅黑" w:hAnsi="微软雅黑" w:eastAsia="微软雅黑"/>
          <w:color w:val="000000" w:themeColor="text1"/>
          <w:szCs w:val="21"/>
        </w:rPr>
        <w:t>进行</w:t>
      </w:r>
      <w:r>
        <w:rPr>
          <w:rFonts w:hint="eastAsia" w:ascii="微软雅黑" w:hAnsi="微软雅黑" w:eastAsia="微软雅黑"/>
          <w:color w:val="000000" w:themeColor="text1"/>
          <w:szCs w:val="21"/>
        </w:rPr>
        <w:t>快速</w:t>
      </w:r>
      <w:r>
        <w:rPr>
          <w:rFonts w:ascii="微软雅黑" w:hAnsi="微软雅黑" w:eastAsia="微软雅黑"/>
          <w:color w:val="000000" w:themeColor="text1"/>
          <w:szCs w:val="21"/>
        </w:rPr>
        <w:t>设置评分</w:t>
      </w:r>
      <w:r>
        <w:rPr>
          <w:rFonts w:hint="eastAsia" w:ascii="微软雅黑" w:hAnsi="微软雅黑" w:eastAsia="微软雅黑"/>
          <w:color w:val="000000" w:themeColor="text1"/>
          <w:szCs w:val="21"/>
        </w:rPr>
        <w:t>。</w:t>
      </w:r>
    </w:p>
    <w:p>
      <w:pPr>
        <w:pStyle w:val="43"/>
        <w:ind w:left="95" w:firstLine="315" w:firstLineChars="150"/>
        <w:rPr>
          <w:rFonts w:ascii="微软雅黑" w:hAnsi="微软雅黑" w:eastAsia="微软雅黑"/>
          <w:color w:val="000000" w:themeColor="text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Cs w:val="21"/>
        </w:rPr>
        <w:t>基准价的取值方式：</w:t>
      </w:r>
    </w:p>
    <w:p>
      <w:pPr>
        <w:pStyle w:val="43"/>
        <w:ind w:left="95" w:firstLine="315" w:firstLineChars="150"/>
        <w:rPr>
          <w:rFonts w:ascii="微软雅黑" w:hAnsi="微软雅黑" w:eastAsia="微软雅黑"/>
          <w:color w:val="000000" w:themeColor="text1"/>
          <w:szCs w:val="21"/>
        </w:rPr>
      </w:pPr>
      <w:r>
        <w:rPr>
          <w:rFonts w:ascii="微软雅黑" w:hAnsi="微软雅黑" w:eastAsia="微软雅黑"/>
          <w:color w:val="000000" w:themeColor="text1"/>
          <w:szCs w:val="21"/>
        </w:rPr>
        <w:t>a.</w:t>
      </w:r>
      <w:r>
        <w:rPr>
          <w:rFonts w:hint="eastAsia" w:ascii="微软雅黑" w:hAnsi="微软雅黑" w:eastAsia="微软雅黑"/>
          <w:color w:val="000000" w:themeColor="text1"/>
          <w:szCs w:val="21"/>
        </w:rPr>
        <w:t>平均价为基准价：去掉最高价和最低价剩余供应商投标价格的平均，按要求下浮百分点后的价格；基准分对应基本价。</w:t>
      </w:r>
    </w:p>
    <w:p>
      <w:pPr>
        <w:widowControl/>
        <w:ind w:right="420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3173095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b</w:t>
      </w:r>
      <w:r>
        <w:rPr>
          <w:rFonts w:ascii="微软雅黑" w:hAnsi="微软雅黑" w:eastAsia="微软雅黑"/>
        </w:rPr>
        <w:t>.</w:t>
      </w:r>
      <w:r>
        <w:rPr>
          <w:rFonts w:hint="eastAsia" w:ascii="微软雅黑" w:hAnsi="微软雅黑" w:eastAsia="微软雅黑"/>
        </w:rPr>
        <w:t>符合性审查后最低价为基准价：符合性审查后，审查符合的供应商报价的含税总价的最低价为基准价。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513330"/>
            <wp:effectExtent l="19050" t="19050" r="21590" b="20320"/>
            <wp:docPr id="558" name="图片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图片 558"/>
                    <pic:cNvPicPr>
                      <a:picLocks noChangeAspect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c.</w:t>
      </w:r>
      <w:r>
        <w:rPr>
          <w:rFonts w:hint="eastAsia" w:ascii="微软雅黑" w:hAnsi="微软雅黑" w:eastAsia="微软雅黑"/>
        </w:rPr>
        <w:t>指定价格为基准价：招标经办人，手动指定一个价格作为基准价。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508250"/>
            <wp:effectExtent l="19050" t="19050" r="21590" b="25400"/>
            <wp:docPr id="559" name="图片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图片 559"/>
                    <pic:cNvPicPr>
                      <a:picLocks noChangeAspect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25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d</w:t>
      </w:r>
      <w:r>
        <w:rPr>
          <w:rFonts w:ascii="微软雅黑" w:hAnsi="微软雅黑" w:eastAsia="微软雅黑"/>
        </w:rPr>
        <w:t>.</w:t>
      </w:r>
      <w:r>
        <w:rPr>
          <w:rFonts w:ascii="Arial" w:hAnsi="Arial" w:cs="Arial"/>
          <w:b/>
          <w:bCs/>
          <w:color w:val="333333"/>
          <w:sz w:val="18"/>
          <w:szCs w:val="18"/>
          <w:shd w:val="clear" w:color="auto" w:fill="FFFFFF"/>
        </w:rPr>
        <w:t xml:space="preserve"> </w:t>
      </w:r>
      <w:r>
        <w:rPr>
          <w:rFonts w:ascii="微软雅黑" w:hAnsi="微软雅黑" w:eastAsia="微软雅黑"/>
        </w:rPr>
        <w:t>依据报价品牌不同，为供应商分别指定基准价</w:t>
      </w:r>
      <w:r>
        <w:rPr>
          <w:rFonts w:hint="eastAsia" w:ascii="微软雅黑" w:hAnsi="微软雅黑" w:eastAsia="微软雅黑"/>
        </w:rPr>
        <w:t>:根据供应商报价的品牌不同，为不同供应商设置不同基准价。（只针对特殊材料的特殊品牌，例如：沥青）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513330"/>
            <wp:effectExtent l="19050" t="19050" r="21590" b="20320"/>
            <wp:docPr id="560" name="图片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图片 560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864" w:leftChars="0" w:hanging="864" w:firstLineChars="0"/>
      </w:pPr>
      <w:bookmarkStart w:id="267" w:name="_Toc24400"/>
      <w:bookmarkStart w:id="268" w:name="_Toc13070"/>
      <w:r>
        <w:rPr>
          <w:rFonts w:hint="eastAsia"/>
        </w:rPr>
        <w:t>商务谈判</w:t>
      </w:r>
      <w:bookmarkEnd w:id="267"/>
      <w:bookmarkEnd w:id="268"/>
    </w:p>
    <w:p>
      <w:pPr>
        <w:widowControl/>
        <w:ind w:firstLine="420" w:firstLineChars="20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线下谈判，线上记录，点击</w:t>
      </w:r>
      <w:r>
        <w:rPr>
          <w:rFonts w:ascii="微软雅黑" w:hAnsi="微软雅黑" w:eastAsia="微软雅黑"/>
        </w:rPr>
        <w:t>【</w:t>
      </w:r>
      <w:r>
        <w:rPr>
          <w:rFonts w:hint="eastAsia" w:ascii="微软雅黑" w:hAnsi="微软雅黑" w:eastAsia="微软雅黑"/>
        </w:rPr>
        <w:t>添加</w:t>
      </w:r>
      <w:r>
        <w:rPr>
          <w:rFonts w:ascii="微软雅黑" w:hAnsi="微软雅黑" w:eastAsia="微软雅黑"/>
        </w:rPr>
        <w:t>】</w:t>
      </w:r>
      <w:r>
        <w:rPr>
          <w:rFonts w:hint="eastAsia" w:ascii="微软雅黑" w:hAnsi="微软雅黑" w:eastAsia="微软雅黑"/>
        </w:rPr>
        <w:t>，在</w:t>
      </w:r>
      <w:r>
        <w:rPr>
          <w:rFonts w:ascii="微软雅黑" w:hAnsi="微软雅黑" w:eastAsia="微软雅黑"/>
        </w:rPr>
        <w:t>弹框中</w:t>
      </w:r>
      <w:r>
        <w:rPr>
          <w:rFonts w:hint="eastAsia" w:ascii="微软雅黑" w:hAnsi="微软雅黑" w:eastAsia="微软雅黑"/>
        </w:rPr>
        <w:t>选择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供应商</w:t>
      </w:r>
      <w:r>
        <w:rPr>
          <w:rFonts w:ascii="微软雅黑" w:hAnsi="微软雅黑" w:eastAsia="微软雅黑"/>
        </w:rPr>
        <w:t>名称“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谈判</w:t>
      </w:r>
      <w:r>
        <w:rPr>
          <w:rFonts w:ascii="微软雅黑" w:hAnsi="微软雅黑" w:eastAsia="微软雅黑"/>
        </w:rPr>
        <w:t>轮次“</w:t>
      </w:r>
      <w:r>
        <w:rPr>
          <w:rFonts w:hint="eastAsia" w:ascii="微软雅黑" w:hAnsi="微软雅黑" w:eastAsia="微软雅黑"/>
        </w:rPr>
        <w:t>、谈判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时间</w:t>
      </w:r>
      <w:r>
        <w:rPr>
          <w:rFonts w:ascii="微软雅黑" w:hAnsi="微软雅黑" w:eastAsia="微软雅黑"/>
        </w:rPr>
        <w:t>“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谈判</w:t>
      </w:r>
      <w:r>
        <w:rPr>
          <w:rFonts w:ascii="微软雅黑" w:hAnsi="微软雅黑" w:eastAsia="微软雅黑"/>
        </w:rPr>
        <w:t>记录“</w:t>
      </w:r>
      <w:r>
        <w:rPr>
          <w:rFonts w:hint="eastAsia" w:ascii="微软雅黑" w:hAnsi="微软雅黑" w:eastAsia="微软雅黑"/>
        </w:rPr>
        <w:t>或</w:t>
      </w:r>
      <w:r>
        <w:rPr>
          <w:rFonts w:ascii="微软雅黑" w:hAnsi="微软雅黑" w:eastAsia="微软雅黑"/>
        </w:rPr>
        <w:t>将谈判记录拍成照片或扫描成电子档上传；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3785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864" w:leftChars="0" w:hanging="864" w:firstLineChars="0"/>
      </w:pPr>
      <w:bookmarkStart w:id="269" w:name="_Toc27722"/>
      <w:bookmarkStart w:id="270" w:name="_Toc24740"/>
      <w:r>
        <w:rPr>
          <w:rFonts w:hint="eastAsia"/>
        </w:rPr>
        <w:t>定标报告</w:t>
      </w:r>
      <w:bookmarkEnd w:id="269"/>
      <w:bookmarkEnd w:id="270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评标</w:t>
      </w:r>
      <w:r>
        <w:rPr>
          <w:rFonts w:ascii="微软雅黑" w:hAnsi="微软雅黑" w:eastAsia="微软雅黑"/>
        </w:rPr>
        <w:t>结束后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进入定标环节</w:t>
      </w:r>
      <w:r>
        <w:rPr>
          <w:rFonts w:hint="eastAsia" w:ascii="微软雅黑" w:hAnsi="微软雅黑" w:eastAsia="微软雅黑"/>
        </w:rPr>
        <w:t>。此环节用于确定推荐中标单位并</w:t>
      </w:r>
      <w:r>
        <w:rPr>
          <w:rFonts w:ascii="微软雅黑" w:hAnsi="微软雅黑" w:eastAsia="微软雅黑"/>
        </w:rPr>
        <w:t>做必要的补充说明</w:t>
      </w:r>
      <w:r>
        <w:rPr>
          <w:rFonts w:hint="eastAsia" w:ascii="微软雅黑" w:hAnsi="微软雅黑" w:eastAsia="微软雅黑"/>
        </w:rPr>
        <w:t>。定标分两种：</w:t>
      </w:r>
      <w:r>
        <w:rPr>
          <w:rFonts w:hint="eastAsia" w:ascii="宋体" w:hAnsi="宋体" w:eastAsia="宋体" w:cs="宋体"/>
        </w:rPr>
        <w:t>①</w:t>
      </w:r>
      <w:r>
        <w:rPr>
          <w:rFonts w:hint="eastAsia" w:ascii="微软雅黑" w:hAnsi="微软雅黑" w:eastAsia="微软雅黑"/>
        </w:rPr>
        <w:t>标包中标，即按标包/标段确定中标单位；</w:t>
      </w:r>
      <w:r>
        <w:rPr>
          <w:rFonts w:hint="eastAsia" w:ascii="宋体" w:hAnsi="宋体" w:eastAsia="宋体" w:cs="宋体"/>
        </w:rPr>
        <w:t>②</w:t>
      </w:r>
      <w:r>
        <w:rPr>
          <w:rFonts w:hint="eastAsia" w:ascii="微软雅黑" w:hAnsi="微软雅黑" w:eastAsia="微软雅黑"/>
        </w:rPr>
        <w:t>清单中标，即标包中的每条清单独立确定中标单位。</w:t>
      </w:r>
    </w:p>
    <w:p>
      <w:pPr>
        <w:pStyle w:val="38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（1）标包中标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评标</w:t>
      </w:r>
      <w:r>
        <w:rPr>
          <w:rFonts w:ascii="微软雅黑" w:hAnsi="微软雅黑" w:eastAsia="微软雅黑"/>
        </w:rPr>
        <w:t>结束后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 xml:space="preserve">进入定标环节； </w:t>
      </w:r>
      <w:r>
        <w:rPr>
          <w:rFonts w:hint="eastAsia" w:ascii="微软雅黑" w:hAnsi="微软雅黑" w:eastAsia="微软雅黑"/>
        </w:rPr>
        <w:t>选择好</w:t>
      </w:r>
      <w:r>
        <w:rPr>
          <w:rFonts w:ascii="微软雅黑" w:hAnsi="微软雅黑" w:eastAsia="微软雅黑"/>
        </w:rPr>
        <w:t>供应商候选人</w:t>
      </w:r>
      <w:r>
        <w:rPr>
          <w:rFonts w:hint="eastAsia" w:ascii="微软雅黑" w:hAnsi="微软雅黑" w:eastAsia="微软雅黑"/>
        </w:rPr>
        <w:t>并做完补充</w:t>
      </w:r>
      <w:r>
        <w:rPr>
          <w:rFonts w:ascii="微软雅黑" w:hAnsi="微软雅黑" w:eastAsia="微软雅黑"/>
        </w:rPr>
        <w:t>说明后，</w:t>
      </w:r>
      <w:r>
        <w:rPr>
          <w:rFonts w:hint="eastAsia" w:ascii="微软雅黑" w:hAnsi="微软雅黑" w:eastAsia="微软雅黑"/>
        </w:rPr>
        <w:t>可</w:t>
      </w:r>
      <w:r>
        <w:rPr>
          <w:rFonts w:ascii="微软雅黑" w:hAnsi="微软雅黑" w:eastAsia="微软雅黑"/>
        </w:rPr>
        <w:t>暂时【</w:t>
      </w:r>
      <w:r>
        <w:rPr>
          <w:rFonts w:hint="eastAsia" w:ascii="微软雅黑" w:hAnsi="微软雅黑" w:eastAsia="微软雅黑"/>
        </w:rPr>
        <w:t>保存</w:t>
      </w:r>
      <w:r>
        <w:rPr>
          <w:rFonts w:ascii="微软雅黑" w:hAnsi="微软雅黑" w:eastAsia="微软雅黑"/>
        </w:rPr>
        <w:t>】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也可以直接【</w:t>
      </w:r>
      <w:r>
        <w:rPr>
          <w:rFonts w:hint="eastAsia" w:ascii="微软雅黑" w:hAnsi="微软雅黑" w:eastAsia="微软雅黑"/>
        </w:rPr>
        <w:t>提交</w:t>
      </w:r>
      <w:r>
        <w:rPr>
          <w:rFonts w:ascii="微软雅黑" w:hAnsi="微软雅黑" w:eastAsia="微软雅黑"/>
        </w:rPr>
        <w:t>审批】</w:t>
      </w:r>
      <w:r>
        <w:rPr>
          <w:rFonts w:hint="eastAsia" w:ascii="微软雅黑" w:hAnsi="微软雅黑" w:eastAsia="微软雅黑"/>
        </w:rPr>
        <w:t>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0610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</w:p>
    <w:p>
      <w:pPr>
        <w:pStyle w:val="5"/>
        <w:bidi w:val="0"/>
        <w:ind w:left="864" w:leftChars="0" w:hanging="864" w:firstLineChars="0"/>
      </w:pPr>
      <w:bookmarkStart w:id="271" w:name="_Toc21691"/>
      <w:bookmarkStart w:id="272" w:name="_Toc16229"/>
      <w:r>
        <w:rPr>
          <w:rFonts w:hint="eastAsia"/>
        </w:rPr>
        <w:t>中标公示</w:t>
      </w:r>
      <w:bookmarkEnd w:id="271"/>
      <w:bookmarkEnd w:id="272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（1）定标</w:t>
      </w:r>
      <w:r>
        <w:rPr>
          <w:rFonts w:ascii="微软雅黑" w:hAnsi="微软雅黑" w:eastAsia="微软雅黑"/>
        </w:rPr>
        <w:t>报告审批完成后，即可激活”</w:t>
      </w:r>
      <w:r>
        <w:rPr>
          <w:rFonts w:hint="eastAsia" w:ascii="微软雅黑" w:hAnsi="微软雅黑" w:eastAsia="微软雅黑"/>
        </w:rPr>
        <w:t>中标</w:t>
      </w:r>
      <w:r>
        <w:rPr>
          <w:rFonts w:ascii="微软雅黑" w:hAnsi="微软雅黑" w:eastAsia="微软雅黑"/>
        </w:rPr>
        <w:t>公示“</w:t>
      </w:r>
      <w:r>
        <w:rPr>
          <w:rFonts w:hint="eastAsia" w:ascii="微软雅黑" w:hAnsi="微软雅黑" w:eastAsia="微软雅黑"/>
        </w:rPr>
        <w:t>环节</w:t>
      </w:r>
      <w:r>
        <w:rPr>
          <w:rFonts w:ascii="微软雅黑" w:hAnsi="微软雅黑" w:eastAsia="微软雅黑"/>
        </w:rPr>
        <w:t>，如果需要，可进行公示；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（2）选择</w:t>
      </w:r>
      <w:r>
        <w:rPr>
          <w:rFonts w:ascii="微软雅黑" w:hAnsi="微软雅黑" w:eastAsia="微软雅黑"/>
        </w:rPr>
        <w:t>公示期后，可暂时【</w:t>
      </w:r>
      <w:r>
        <w:rPr>
          <w:rFonts w:hint="eastAsia" w:ascii="微软雅黑" w:hAnsi="微软雅黑" w:eastAsia="微软雅黑"/>
        </w:rPr>
        <w:t>保存</w:t>
      </w:r>
      <w:r>
        <w:rPr>
          <w:rFonts w:ascii="微软雅黑" w:hAnsi="微软雅黑" w:eastAsia="微软雅黑"/>
        </w:rPr>
        <w:t>】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可</w:t>
      </w:r>
      <w:r>
        <w:rPr>
          <w:rFonts w:hint="eastAsia" w:ascii="微软雅黑" w:hAnsi="微软雅黑" w:eastAsia="微软雅黑"/>
        </w:rPr>
        <w:t>【预览</w:t>
      </w:r>
      <w:r>
        <w:rPr>
          <w:rFonts w:ascii="微软雅黑" w:hAnsi="微软雅黑" w:eastAsia="微软雅黑"/>
        </w:rPr>
        <w:t>】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也可直接发布</w:t>
      </w:r>
      <w:r>
        <w:rPr>
          <w:rFonts w:hint="eastAsia" w:ascii="微软雅黑" w:hAnsi="微软雅黑" w:eastAsia="微软雅黑"/>
        </w:rPr>
        <w:t>；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（2）公示</w:t>
      </w:r>
      <w:r>
        <w:rPr>
          <w:rFonts w:ascii="微软雅黑" w:hAnsi="微软雅黑" w:eastAsia="微软雅黑"/>
        </w:rPr>
        <w:t>发布后，供应商在投标方首页可看到</w:t>
      </w:r>
      <w:r>
        <w:rPr>
          <w:rFonts w:hint="eastAsia" w:ascii="微软雅黑" w:hAnsi="微软雅黑" w:eastAsia="微软雅黑"/>
        </w:rPr>
        <w:t>公示</w:t>
      </w:r>
      <w:r>
        <w:rPr>
          <w:rFonts w:ascii="微软雅黑" w:hAnsi="微软雅黑" w:eastAsia="微软雅黑"/>
        </w:rPr>
        <w:t>信息，点击进入可查看公示详情；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5055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8125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</w:p>
    <w:p>
      <w:pPr>
        <w:pStyle w:val="5"/>
        <w:bidi w:val="0"/>
        <w:ind w:left="864" w:leftChars="0" w:hanging="864" w:firstLineChars="0"/>
      </w:pPr>
      <w:bookmarkStart w:id="273" w:name="_Toc29307"/>
      <w:bookmarkStart w:id="274" w:name="_Toc22534"/>
      <w:r>
        <w:rPr>
          <w:rFonts w:hint="eastAsia"/>
        </w:rPr>
        <w:t>结果发布</w:t>
      </w:r>
      <w:bookmarkEnd w:id="273"/>
      <w:bookmarkEnd w:id="274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定标</w:t>
      </w:r>
      <w:r>
        <w:rPr>
          <w:rFonts w:ascii="微软雅黑" w:hAnsi="微软雅黑" w:eastAsia="微软雅黑"/>
        </w:rPr>
        <w:t>报告</w:t>
      </w:r>
      <w:r>
        <w:rPr>
          <w:rFonts w:hint="eastAsia" w:ascii="微软雅黑" w:hAnsi="微软雅黑" w:eastAsia="微软雅黑"/>
        </w:rPr>
        <w:t>审批</w:t>
      </w:r>
      <w:r>
        <w:rPr>
          <w:rFonts w:ascii="微软雅黑" w:hAnsi="微软雅黑" w:eastAsia="微软雅黑"/>
        </w:rPr>
        <w:t>完成后，流程自动跳转到”</w:t>
      </w:r>
      <w:r>
        <w:rPr>
          <w:rFonts w:hint="eastAsia" w:ascii="微软雅黑" w:hAnsi="微软雅黑" w:eastAsia="微软雅黑"/>
        </w:rPr>
        <w:t>结果</w:t>
      </w:r>
      <w:r>
        <w:rPr>
          <w:rFonts w:ascii="微软雅黑" w:hAnsi="微软雅黑" w:eastAsia="微软雅黑"/>
        </w:rPr>
        <w:t>发布“</w:t>
      </w:r>
      <w:r>
        <w:rPr>
          <w:rFonts w:hint="eastAsia" w:ascii="微软雅黑" w:hAnsi="微软雅黑" w:eastAsia="微软雅黑"/>
        </w:rPr>
        <w:t>环节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</w:rPr>
        <w:t>选择</w:t>
      </w:r>
      <w:r>
        <w:rPr>
          <w:rFonts w:ascii="微软雅黑" w:hAnsi="微软雅黑" w:eastAsia="微软雅黑"/>
        </w:rPr>
        <w:t>对应</w:t>
      </w:r>
      <w:r>
        <w:rPr>
          <w:rFonts w:hint="eastAsia" w:ascii="微软雅黑" w:hAnsi="微软雅黑" w:eastAsia="微软雅黑"/>
        </w:rPr>
        <w:t>供应商</w:t>
      </w:r>
      <w:r>
        <w:rPr>
          <w:rFonts w:ascii="微软雅黑" w:hAnsi="微软雅黑" w:eastAsia="微软雅黑"/>
        </w:rPr>
        <w:t>是否中标，并做相关说明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点击【</w:t>
      </w:r>
      <w:r>
        <w:rPr>
          <w:rFonts w:hint="eastAsia" w:ascii="微软雅黑" w:hAnsi="微软雅黑" w:eastAsia="微软雅黑"/>
        </w:rPr>
        <w:t>发布结果</w:t>
      </w:r>
      <w:r>
        <w:rPr>
          <w:rFonts w:ascii="微软雅黑" w:hAnsi="微软雅黑" w:eastAsia="微软雅黑"/>
        </w:rPr>
        <w:t>并完成招标】</w:t>
      </w:r>
      <w:r>
        <w:rPr>
          <w:rFonts w:hint="eastAsia" w:ascii="微软雅黑" w:hAnsi="微软雅黑" w:eastAsia="微软雅黑"/>
        </w:rPr>
        <w:t>即可</w:t>
      </w:r>
      <w:r>
        <w:rPr>
          <w:rFonts w:ascii="微软雅黑" w:hAnsi="微软雅黑" w:eastAsia="微软雅黑"/>
        </w:rPr>
        <w:t>完成整个招标流程；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9500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5055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发布中标结果后，供应商会接收到中标/未中标通知。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发布后，可在结果发布页面【创建合同】、【变更中标结果】</w:t>
      </w:r>
    </w:p>
    <w:p>
      <w:pPr>
        <w:rPr>
          <w:rFonts w:ascii="微软雅黑" w:hAnsi="微软雅黑" w:eastAsia="微软雅黑"/>
        </w:rPr>
      </w:pPr>
    </w:p>
    <w:p>
      <w:pPr>
        <w:pStyle w:val="4"/>
        <w:bidi w:val="0"/>
        <w:ind w:left="720" w:leftChars="0" w:hanging="720" w:firstLineChars="0"/>
      </w:pPr>
      <w:bookmarkStart w:id="275" w:name="_Toc17527"/>
      <w:bookmarkStart w:id="276" w:name="_Toc27942"/>
      <w:r>
        <w:rPr>
          <w:rFonts w:hint="eastAsia"/>
        </w:rPr>
        <w:t>单一来源</w:t>
      </w:r>
      <w:bookmarkEnd w:id="275"/>
      <w:bookmarkEnd w:id="276"/>
    </w:p>
    <w:p>
      <w:pPr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系统实现流程</w:t>
      </w:r>
    </w:p>
    <w:p>
      <w:r>
        <w:pict>
          <v:shape id="_x0000_i1028" o:spt="75" type="#_x0000_t75" style="height:192.6pt;width:420pt;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</w:pic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单一来源仅可邀请一家供应商参与投标。采购文件的编辑如下图：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53310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864" w:leftChars="0" w:hanging="864" w:firstLineChars="0"/>
      </w:pPr>
      <w:bookmarkStart w:id="277" w:name="_Toc31614"/>
      <w:bookmarkStart w:id="278" w:name="_Toc22439"/>
      <w:r>
        <w:rPr>
          <w:rFonts w:hint="eastAsia"/>
        </w:rPr>
        <w:t>招标文件、变更、答疑</w:t>
      </w:r>
      <w:bookmarkEnd w:id="277"/>
      <w:bookmarkEnd w:id="278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与公开招标的招标文件、变更、答疑环节功能设计相同，不再重复说明。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5690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864" w:leftChars="0" w:hanging="864" w:firstLineChars="0"/>
      </w:pPr>
      <w:bookmarkStart w:id="279" w:name="_Toc867"/>
      <w:bookmarkStart w:id="280" w:name="_Toc1457"/>
      <w:r>
        <w:rPr>
          <w:rFonts w:hint="eastAsia"/>
        </w:rPr>
        <w:t>报价情况</w:t>
      </w:r>
      <w:bookmarkEnd w:id="279"/>
      <w:bookmarkEnd w:id="280"/>
    </w:p>
    <w:p>
      <w:pPr>
        <w:ind w:firstLine="420" w:firstLineChars="200"/>
      </w:pPr>
      <w:r>
        <w:rPr>
          <w:rFonts w:hint="eastAsia" w:ascii="微软雅黑" w:hAnsi="微软雅黑" w:eastAsia="微软雅黑"/>
        </w:rPr>
        <w:t>报价未截止之前，此环节展示供应商的报价情况，招标方可以随时查看供应商的报价情况。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6960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864" w:leftChars="0" w:hanging="864" w:firstLineChars="0"/>
      </w:pPr>
      <w:bookmarkStart w:id="281" w:name="_Toc2291"/>
      <w:bookmarkStart w:id="282" w:name="_Toc12636"/>
      <w:r>
        <w:rPr>
          <w:rFonts w:hint="eastAsia"/>
        </w:rPr>
        <w:t>商务谈判</w:t>
      </w:r>
      <w:bookmarkEnd w:id="281"/>
      <w:bookmarkEnd w:id="282"/>
    </w:p>
    <w:p>
      <w:pPr>
        <w:widowControl/>
        <w:ind w:firstLine="420" w:firstLineChars="20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线下谈判，线上记录，点击</w:t>
      </w:r>
      <w:r>
        <w:rPr>
          <w:rFonts w:ascii="微软雅黑" w:hAnsi="微软雅黑" w:eastAsia="微软雅黑"/>
        </w:rPr>
        <w:t>【</w:t>
      </w:r>
      <w:r>
        <w:rPr>
          <w:rFonts w:hint="eastAsia" w:ascii="微软雅黑" w:hAnsi="微软雅黑" w:eastAsia="微软雅黑"/>
        </w:rPr>
        <w:t>添加</w:t>
      </w:r>
      <w:r>
        <w:rPr>
          <w:rFonts w:ascii="微软雅黑" w:hAnsi="微软雅黑" w:eastAsia="微软雅黑"/>
        </w:rPr>
        <w:t>】</w:t>
      </w:r>
      <w:r>
        <w:rPr>
          <w:rFonts w:hint="eastAsia" w:ascii="微软雅黑" w:hAnsi="微软雅黑" w:eastAsia="微软雅黑"/>
        </w:rPr>
        <w:t>，在</w:t>
      </w:r>
      <w:r>
        <w:rPr>
          <w:rFonts w:ascii="微软雅黑" w:hAnsi="微软雅黑" w:eastAsia="微软雅黑"/>
        </w:rPr>
        <w:t>弹框中</w:t>
      </w:r>
      <w:r>
        <w:rPr>
          <w:rFonts w:hint="eastAsia" w:ascii="微软雅黑" w:hAnsi="微软雅黑" w:eastAsia="微软雅黑"/>
        </w:rPr>
        <w:t>选择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供应商</w:t>
      </w:r>
      <w:r>
        <w:rPr>
          <w:rFonts w:ascii="微软雅黑" w:hAnsi="微软雅黑" w:eastAsia="微软雅黑"/>
        </w:rPr>
        <w:t>名称“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谈判</w:t>
      </w:r>
      <w:r>
        <w:rPr>
          <w:rFonts w:ascii="微软雅黑" w:hAnsi="微软雅黑" w:eastAsia="微软雅黑"/>
        </w:rPr>
        <w:t>轮次“</w:t>
      </w:r>
      <w:r>
        <w:rPr>
          <w:rFonts w:hint="eastAsia" w:ascii="微软雅黑" w:hAnsi="微软雅黑" w:eastAsia="微软雅黑"/>
        </w:rPr>
        <w:t>、谈判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时间</w:t>
      </w:r>
      <w:r>
        <w:rPr>
          <w:rFonts w:ascii="微软雅黑" w:hAnsi="微软雅黑" w:eastAsia="微软雅黑"/>
        </w:rPr>
        <w:t>“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谈判</w:t>
      </w:r>
      <w:r>
        <w:rPr>
          <w:rFonts w:ascii="微软雅黑" w:hAnsi="微软雅黑" w:eastAsia="微软雅黑"/>
        </w:rPr>
        <w:t>记录“</w:t>
      </w:r>
      <w:r>
        <w:rPr>
          <w:rFonts w:hint="eastAsia" w:ascii="微软雅黑" w:hAnsi="微软雅黑" w:eastAsia="微软雅黑"/>
        </w:rPr>
        <w:t>或</w:t>
      </w:r>
      <w:r>
        <w:rPr>
          <w:rFonts w:ascii="微软雅黑" w:hAnsi="微软雅黑" w:eastAsia="微软雅黑"/>
        </w:rPr>
        <w:t>将谈判记录拍成照片或扫描成电子档上传；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60930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864" w:leftChars="0" w:hanging="864" w:firstLineChars="0"/>
      </w:pPr>
      <w:bookmarkStart w:id="283" w:name="_Toc29688"/>
      <w:bookmarkStart w:id="284" w:name="_Toc20911"/>
      <w:r>
        <w:rPr>
          <w:rFonts w:hint="eastAsia"/>
        </w:rPr>
        <w:t>定标报告</w:t>
      </w:r>
      <w:bookmarkEnd w:id="283"/>
      <w:bookmarkEnd w:id="284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评标</w:t>
      </w:r>
      <w:r>
        <w:rPr>
          <w:rFonts w:ascii="微软雅黑" w:hAnsi="微软雅黑" w:eastAsia="微软雅黑"/>
        </w:rPr>
        <w:t>结束后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进入定标环节</w:t>
      </w:r>
      <w:r>
        <w:rPr>
          <w:rFonts w:hint="eastAsia" w:ascii="微软雅黑" w:hAnsi="微软雅黑" w:eastAsia="微软雅黑"/>
        </w:rPr>
        <w:t>。此环节用于确定推荐中标单位并</w:t>
      </w:r>
      <w:r>
        <w:rPr>
          <w:rFonts w:ascii="微软雅黑" w:hAnsi="微软雅黑" w:eastAsia="微软雅黑"/>
        </w:rPr>
        <w:t>做必要的补充说明</w:t>
      </w:r>
      <w:r>
        <w:rPr>
          <w:rFonts w:hint="eastAsia" w:ascii="微软雅黑" w:hAnsi="微软雅黑" w:eastAsia="微软雅黑"/>
        </w:rPr>
        <w:t>。定标分两种：</w:t>
      </w:r>
      <w:r>
        <w:rPr>
          <w:rFonts w:hint="eastAsia" w:ascii="宋体" w:hAnsi="宋体" w:eastAsia="宋体" w:cs="宋体"/>
        </w:rPr>
        <w:t>①</w:t>
      </w:r>
      <w:r>
        <w:rPr>
          <w:rFonts w:hint="eastAsia" w:ascii="微软雅黑" w:hAnsi="微软雅黑" w:eastAsia="微软雅黑"/>
        </w:rPr>
        <w:t>标包中标，即按标包/标段确定中标单位；</w:t>
      </w:r>
      <w:r>
        <w:rPr>
          <w:rFonts w:hint="eastAsia" w:ascii="宋体" w:hAnsi="宋体" w:eastAsia="宋体" w:cs="宋体"/>
        </w:rPr>
        <w:t>②</w:t>
      </w:r>
      <w:r>
        <w:rPr>
          <w:rFonts w:hint="eastAsia" w:ascii="微软雅黑" w:hAnsi="微软雅黑" w:eastAsia="微软雅黑"/>
        </w:rPr>
        <w:t>清单中标，即标包中的每条清单独立确定中标单位。</w:t>
      </w:r>
    </w:p>
    <w:p>
      <w:pPr>
        <w:pStyle w:val="38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（1）标包中标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评标</w:t>
      </w:r>
      <w:r>
        <w:rPr>
          <w:rFonts w:ascii="微软雅黑" w:hAnsi="微软雅黑" w:eastAsia="微软雅黑"/>
        </w:rPr>
        <w:t>结束后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 xml:space="preserve">进入定标环节； </w:t>
      </w:r>
      <w:r>
        <w:rPr>
          <w:rFonts w:hint="eastAsia" w:ascii="微软雅黑" w:hAnsi="微软雅黑" w:eastAsia="微软雅黑"/>
        </w:rPr>
        <w:t>选择好</w:t>
      </w:r>
      <w:r>
        <w:rPr>
          <w:rFonts w:ascii="微软雅黑" w:hAnsi="微软雅黑" w:eastAsia="微软雅黑"/>
        </w:rPr>
        <w:t>供应商候选人</w:t>
      </w:r>
      <w:r>
        <w:rPr>
          <w:rFonts w:hint="eastAsia" w:ascii="微软雅黑" w:hAnsi="微软雅黑" w:eastAsia="微软雅黑"/>
        </w:rPr>
        <w:t>并做完补充</w:t>
      </w:r>
      <w:r>
        <w:rPr>
          <w:rFonts w:ascii="微软雅黑" w:hAnsi="微软雅黑" w:eastAsia="微软雅黑"/>
        </w:rPr>
        <w:t>说明后，</w:t>
      </w:r>
      <w:r>
        <w:rPr>
          <w:rFonts w:hint="eastAsia" w:ascii="微软雅黑" w:hAnsi="微软雅黑" w:eastAsia="微软雅黑"/>
        </w:rPr>
        <w:t>可</w:t>
      </w:r>
      <w:r>
        <w:rPr>
          <w:rFonts w:ascii="微软雅黑" w:hAnsi="微软雅黑" w:eastAsia="微软雅黑"/>
        </w:rPr>
        <w:t>暂时【</w:t>
      </w:r>
      <w:r>
        <w:rPr>
          <w:rFonts w:hint="eastAsia" w:ascii="微软雅黑" w:hAnsi="微软雅黑" w:eastAsia="微软雅黑"/>
        </w:rPr>
        <w:t>保存</w:t>
      </w:r>
      <w:r>
        <w:rPr>
          <w:rFonts w:ascii="微软雅黑" w:hAnsi="微软雅黑" w:eastAsia="微软雅黑"/>
        </w:rPr>
        <w:t>】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也可以直接【</w:t>
      </w:r>
      <w:r>
        <w:rPr>
          <w:rFonts w:hint="eastAsia" w:ascii="微软雅黑" w:hAnsi="微软雅黑" w:eastAsia="微软雅黑"/>
        </w:rPr>
        <w:t>提交</w:t>
      </w:r>
      <w:r>
        <w:rPr>
          <w:rFonts w:ascii="微软雅黑" w:hAnsi="微软雅黑" w:eastAsia="微软雅黑"/>
        </w:rPr>
        <w:t>审批】</w:t>
      </w:r>
      <w:r>
        <w:rPr>
          <w:rFonts w:hint="eastAsia" w:ascii="微软雅黑" w:hAnsi="微软雅黑" w:eastAsia="微软雅黑"/>
        </w:rPr>
        <w:t>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55215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</w:p>
    <w:p>
      <w:pPr>
        <w:pStyle w:val="5"/>
        <w:bidi w:val="0"/>
        <w:ind w:left="864" w:leftChars="0" w:hanging="864" w:firstLineChars="0"/>
      </w:pPr>
      <w:bookmarkStart w:id="285" w:name="_Toc1400"/>
      <w:bookmarkStart w:id="286" w:name="_Toc30891"/>
      <w:r>
        <w:rPr>
          <w:rFonts w:hint="eastAsia"/>
        </w:rPr>
        <w:t>中标公示</w:t>
      </w:r>
      <w:bookmarkEnd w:id="285"/>
      <w:bookmarkEnd w:id="286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（1）定标</w:t>
      </w:r>
      <w:r>
        <w:rPr>
          <w:rFonts w:ascii="微软雅黑" w:hAnsi="微软雅黑" w:eastAsia="微软雅黑"/>
        </w:rPr>
        <w:t>报告审批完成后，即可激活”</w:t>
      </w:r>
      <w:r>
        <w:rPr>
          <w:rFonts w:hint="eastAsia" w:ascii="微软雅黑" w:hAnsi="微软雅黑" w:eastAsia="微软雅黑"/>
        </w:rPr>
        <w:t>中标</w:t>
      </w:r>
      <w:r>
        <w:rPr>
          <w:rFonts w:ascii="微软雅黑" w:hAnsi="微软雅黑" w:eastAsia="微软雅黑"/>
        </w:rPr>
        <w:t>公示“</w:t>
      </w:r>
      <w:r>
        <w:rPr>
          <w:rFonts w:hint="eastAsia" w:ascii="微软雅黑" w:hAnsi="微软雅黑" w:eastAsia="微软雅黑"/>
        </w:rPr>
        <w:t>环节</w:t>
      </w:r>
      <w:r>
        <w:rPr>
          <w:rFonts w:ascii="微软雅黑" w:hAnsi="微软雅黑" w:eastAsia="微软雅黑"/>
        </w:rPr>
        <w:t>，如果需要，可进行公示；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（2）选择</w:t>
      </w:r>
      <w:r>
        <w:rPr>
          <w:rFonts w:ascii="微软雅黑" w:hAnsi="微软雅黑" w:eastAsia="微软雅黑"/>
        </w:rPr>
        <w:t>公示期后，可暂时【</w:t>
      </w:r>
      <w:r>
        <w:rPr>
          <w:rFonts w:hint="eastAsia" w:ascii="微软雅黑" w:hAnsi="微软雅黑" w:eastAsia="微软雅黑"/>
        </w:rPr>
        <w:t>保存</w:t>
      </w:r>
      <w:r>
        <w:rPr>
          <w:rFonts w:ascii="微软雅黑" w:hAnsi="微软雅黑" w:eastAsia="微软雅黑"/>
        </w:rPr>
        <w:t>】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可</w:t>
      </w:r>
      <w:r>
        <w:rPr>
          <w:rFonts w:hint="eastAsia" w:ascii="微软雅黑" w:hAnsi="微软雅黑" w:eastAsia="微软雅黑"/>
        </w:rPr>
        <w:t>【预览</w:t>
      </w:r>
      <w:r>
        <w:rPr>
          <w:rFonts w:ascii="微软雅黑" w:hAnsi="微软雅黑" w:eastAsia="微软雅黑"/>
        </w:rPr>
        <w:t>】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也可直接发布</w:t>
      </w:r>
      <w:r>
        <w:rPr>
          <w:rFonts w:hint="eastAsia" w:ascii="微软雅黑" w:hAnsi="微软雅黑" w:eastAsia="微软雅黑"/>
        </w:rPr>
        <w:t>；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（2）公示</w:t>
      </w:r>
      <w:r>
        <w:rPr>
          <w:rFonts w:ascii="微软雅黑" w:hAnsi="微软雅黑" w:eastAsia="微软雅黑"/>
        </w:rPr>
        <w:t>发布后，供应商在投标方首页可看到</w:t>
      </w:r>
      <w:r>
        <w:rPr>
          <w:rFonts w:hint="eastAsia" w:ascii="微软雅黑" w:hAnsi="微软雅黑" w:eastAsia="微软雅黑"/>
        </w:rPr>
        <w:t>公示</w:t>
      </w:r>
      <w:r>
        <w:rPr>
          <w:rFonts w:ascii="微软雅黑" w:hAnsi="微软雅黑" w:eastAsia="微软雅黑"/>
        </w:rPr>
        <w:t>信息，点击进入可查看公示详情；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5055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5055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</w:p>
    <w:p>
      <w:pPr>
        <w:pStyle w:val="5"/>
        <w:bidi w:val="0"/>
        <w:ind w:left="864" w:leftChars="0" w:hanging="864" w:firstLineChars="0"/>
      </w:pPr>
      <w:bookmarkStart w:id="287" w:name="_Toc18491"/>
      <w:bookmarkStart w:id="288" w:name="_Toc22025"/>
      <w:r>
        <w:rPr>
          <w:rFonts w:hint="eastAsia"/>
        </w:rPr>
        <w:t>结果发布</w:t>
      </w:r>
      <w:bookmarkEnd w:id="287"/>
      <w:bookmarkEnd w:id="288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定标</w:t>
      </w:r>
      <w:r>
        <w:rPr>
          <w:rFonts w:ascii="微软雅黑" w:hAnsi="微软雅黑" w:eastAsia="微软雅黑"/>
        </w:rPr>
        <w:t>报告</w:t>
      </w:r>
      <w:r>
        <w:rPr>
          <w:rFonts w:hint="eastAsia" w:ascii="微软雅黑" w:hAnsi="微软雅黑" w:eastAsia="微软雅黑"/>
        </w:rPr>
        <w:t>审批</w:t>
      </w:r>
      <w:r>
        <w:rPr>
          <w:rFonts w:ascii="微软雅黑" w:hAnsi="微软雅黑" w:eastAsia="微软雅黑"/>
        </w:rPr>
        <w:t>完成后，流程自动跳转到”</w:t>
      </w:r>
      <w:r>
        <w:rPr>
          <w:rFonts w:hint="eastAsia" w:ascii="微软雅黑" w:hAnsi="微软雅黑" w:eastAsia="微软雅黑"/>
        </w:rPr>
        <w:t>结果</w:t>
      </w:r>
      <w:r>
        <w:rPr>
          <w:rFonts w:ascii="微软雅黑" w:hAnsi="微软雅黑" w:eastAsia="微软雅黑"/>
        </w:rPr>
        <w:t>发布“</w:t>
      </w:r>
      <w:r>
        <w:rPr>
          <w:rFonts w:hint="eastAsia" w:ascii="微软雅黑" w:hAnsi="微软雅黑" w:eastAsia="微软雅黑"/>
        </w:rPr>
        <w:t>环节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</w:rPr>
        <w:t>选择</w:t>
      </w:r>
      <w:r>
        <w:rPr>
          <w:rFonts w:ascii="微软雅黑" w:hAnsi="微软雅黑" w:eastAsia="微软雅黑"/>
        </w:rPr>
        <w:t>对应</w:t>
      </w:r>
      <w:r>
        <w:rPr>
          <w:rFonts w:hint="eastAsia" w:ascii="微软雅黑" w:hAnsi="微软雅黑" w:eastAsia="微软雅黑"/>
        </w:rPr>
        <w:t>供应商</w:t>
      </w:r>
      <w:r>
        <w:rPr>
          <w:rFonts w:ascii="微软雅黑" w:hAnsi="微软雅黑" w:eastAsia="微软雅黑"/>
        </w:rPr>
        <w:t>是否中标，并做相关说明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点击【</w:t>
      </w:r>
      <w:r>
        <w:rPr>
          <w:rFonts w:hint="eastAsia" w:ascii="微软雅黑" w:hAnsi="微软雅黑" w:eastAsia="微软雅黑"/>
        </w:rPr>
        <w:t>发布结果</w:t>
      </w:r>
      <w:r>
        <w:rPr>
          <w:rFonts w:ascii="微软雅黑" w:hAnsi="微软雅黑" w:eastAsia="微软雅黑"/>
        </w:rPr>
        <w:t>并完成招标】</w:t>
      </w:r>
      <w:r>
        <w:rPr>
          <w:rFonts w:hint="eastAsia" w:ascii="微软雅黑" w:hAnsi="微软雅黑" w:eastAsia="微软雅黑"/>
        </w:rPr>
        <w:t>即可</w:t>
      </w:r>
      <w:r>
        <w:rPr>
          <w:rFonts w:ascii="微软雅黑" w:hAnsi="微软雅黑" w:eastAsia="微软雅黑"/>
        </w:rPr>
        <w:t>完成整个招标流程；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950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9500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发布中标结果后，供应商会接收到中标/未中标通知。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发布后，可在结果发布页面【创建合同】、【变更中标结果】</w:t>
      </w:r>
    </w:p>
    <w:p>
      <w:pPr>
        <w:ind w:firstLine="420" w:firstLineChars="200"/>
        <w:rPr>
          <w:rFonts w:ascii="微软雅黑" w:hAnsi="微软雅黑" w:eastAsia="微软雅黑"/>
        </w:rPr>
      </w:pPr>
    </w:p>
    <w:p>
      <w:pPr>
        <w:pStyle w:val="4"/>
        <w:bidi w:val="0"/>
        <w:ind w:left="720" w:leftChars="0" w:hanging="720" w:firstLineChars="0"/>
      </w:pPr>
      <w:bookmarkStart w:id="289" w:name="_Toc3417"/>
      <w:bookmarkStart w:id="290" w:name="_Toc18538"/>
      <w:r>
        <w:rPr>
          <w:rFonts w:hint="eastAsia"/>
        </w:rPr>
        <w:t>竞争性谈判/竞争性磋商</w:t>
      </w:r>
      <w:bookmarkEnd w:id="289"/>
      <w:bookmarkEnd w:id="290"/>
    </w:p>
    <w:p>
      <w:pPr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系统实现流程</w:t>
      </w:r>
    </w:p>
    <w:p>
      <w:pPr>
        <w:rPr>
          <w:rFonts w:ascii="微软雅黑" w:hAnsi="微软雅黑" w:eastAsia="微软雅黑"/>
        </w:rPr>
      </w:pPr>
      <w:r>
        <w:pict>
          <v:shape id="_x0000_i1029" o:spt="75" type="#_x0000_t75" style="height:204.6pt;width:449.4pt;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</w:pic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与公开后审的招标文件-结果发布环节功能设计相同，不再重复说明。管控上的差异在配置中心详细描述。</w:t>
      </w:r>
    </w:p>
    <w:p>
      <w:pPr>
        <w:rPr>
          <w:rFonts w:ascii="微软雅黑" w:hAnsi="微软雅黑" w:eastAsia="微软雅黑"/>
        </w:rPr>
      </w:pPr>
    </w:p>
    <w:p>
      <w:pPr>
        <w:pStyle w:val="4"/>
        <w:bidi w:val="0"/>
        <w:ind w:left="720" w:leftChars="0" w:hanging="720" w:firstLineChars="0"/>
      </w:pPr>
      <w:bookmarkStart w:id="291" w:name="_Toc31804"/>
      <w:bookmarkStart w:id="292" w:name="_Toc3463"/>
      <w:r>
        <w:rPr>
          <w:rFonts w:hint="eastAsia"/>
        </w:rPr>
        <w:t>竞价采购</w:t>
      </w:r>
      <w:bookmarkEnd w:id="291"/>
      <w:bookmarkEnd w:id="292"/>
    </w:p>
    <w:p>
      <w:pPr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系统实现流程</w:t>
      </w:r>
    </w:p>
    <w:p>
      <w:r>
        <w:pict>
          <v:shape id="_x0000_i1030" o:spt="75" type="#_x0000_t75" style="height:68.4pt;width:415.2pt;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</w:pict>
      </w:r>
    </w:p>
    <w:p>
      <w:pPr>
        <w:ind w:firstLine="420" w:firstLineChars="200"/>
        <w:rPr>
          <w:rFonts w:hint="eastAsia" w:ascii="微软雅黑" w:hAnsi="微软雅黑" w:eastAsia="微软雅黑"/>
        </w:rPr>
      </w:pPr>
      <w:bookmarkStart w:id="293" w:name="_Toc402"/>
      <w:r>
        <w:rPr>
          <w:rFonts w:hint="eastAsia" w:ascii="微软雅黑" w:hAnsi="微软雅黑" w:eastAsia="微软雅黑"/>
        </w:rPr>
        <w:t>竞价公告、变更、答疑、招标文件、开标、评标、定标、结果发布</w:t>
      </w:r>
      <w:bookmarkEnd w:id="293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此环节与公开后审招标的对应环节逻辑相同，操作相同，不再详细介绍。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061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</w:p>
    <w:p>
      <w:pPr>
        <w:pStyle w:val="4"/>
        <w:bidi w:val="0"/>
        <w:ind w:left="720" w:leftChars="0" w:hanging="720" w:firstLineChars="0"/>
      </w:pPr>
      <w:bookmarkStart w:id="294" w:name="_Toc5510"/>
      <w:bookmarkStart w:id="295" w:name="_Toc30309"/>
      <w:r>
        <w:rPr>
          <w:rFonts w:hint="eastAsia"/>
        </w:rPr>
        <w:t>应急采购</w:t>
      </w:r>
      <w:bookmarkEnd w:id="294"/>
      <w:bookmarkEnd w:id="295"/>
    </w:p>
    <w:p>
      <w:pPr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系统实现流程</w:t>
      </w:r>
    </w:p>
    <w:p>
      <w:pPr>
        <w:rPr>
          <w:rFonts w:ascii="微软雅黑" w:hAnsi="微软雅黑" w:eastAsia="微软雅黑"/>
          <w:b/>
        </w:rPr>
      </w:pPr>
      <w:r>
        <w:pict>
          <v:shape id="_x0000_i1031" o:spt="75" type="#_x0000_t75" style="height:153pt;width:427.8pt;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</w:pict>
      </w:r>
    </w:p>
    <w:p>
      <w:pPr>
        <w:pStyle w:val="5"/>
        <w:bidi w:val="0"/>
        <w:ind w:left="864" w:leftChars="0" w:hanging="864" w:firstLineChars="0"/>
      </w:pPr>
      <w:bookmarkStart w:id="296" w:name="_Toc24564"/>
      <w:bookmarkStart w:id="297" w:name="_Toc11355"/>
      <w:r>
        <w:rPr>
          <w:rFonts w:hint="eastAsia"/>
        </w:rPr>
        <w:t>采购文件</w:t>
      </w:r>
      <w:bookmarkEnd w:id="296"/>
      <w:bookmarkEnd w:id="297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编辑信息与公开招标-招标文件环节相同，不重复描述。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9500"/>
            <wp:effectExtent l="0" t="0" r="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864" w:leftChars="0" w:hanging="864" w:firstLineChars="0"/>
      </w:pPr>
      <w:bookmarkStart w:id="298" w:name="_Toc22327"/>
      <w:bookmarkStart w:id="299" w:name="_Toc11571"/>
      <w:bookmarkStart w:id="300" w:name="_Toc29047"/>
      <w:r>
        <w:rPr>
          <w:rFonts w:hint="eastAsia"/>
        </w:rPr>
        <w:t>价格录入</w:t>
      </w:r>
      <w:bookmarkEnd w:id="298"/>
      <w:bookmarkEnd w:id="299"/>
    </w:p>
    <w:p>
      <w:pPr>
        <w:pStyle w:val="43"/>
        <w:widowControl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采购</w:t>
      </w:r>
      <w:r>
        <w:rPr>
          <w:rFonts w:ascii="微软雅黑" w:hAnsi="微软雅黑" w:eastAsia="微软雅黑"/>
          <w:szCs w:val="21"/>
        </w:rPr>
        <w:t>文件发布之后即可进入价格录入环节</w:t>
      </w:r>
      <w:r>
        <w:rPr>
          <w:rFonts w:hint="eastAsia" w:ascii="微软雅黑" w:hAnsi="微软雅黑" w:eastAsia="微软雅黑"/>
          <w:szCs w:val="21"/>
        </w:rPr>
        <w:t>；</w:t>
      </w:r>
      <w:r>
        <w:rPr>
          <w:rFonts w:hint="eastAsia" w:ascii="微软雅黑" w:hAnsi="微软雅黑" w:eastAsia="微软雅黑"/>
        </w:rPr>
        <w:t>点击供应商</w:t>
      </w:r>
      <w:r>
        <w:rPr>
          <w:rFonts w:ascii="微软雅黑" w:hAnsi="微软雅黑" w:eastAsia="微软雅黑"/>
        </w:rPr>
        <w:t>列表中对应供应商的</w:t>
      </w:r>
      <w:r>
        <w:rPr>
          <w:rFonts w:hint="eastAsia" w:ascii="微软雅黑" w:hAnsi="微软雅黑" w:eastAsia="微软雅黑"/>
        </w:rPr>
        <w:t>蓝色</w:t>
      </w:r>
      <w:r>
        <w:rPr>
          <w:rFonts w:ascii="微软雅黑" w:hAnsi="微软雅黑" w:eastAsia="微软雅黑"/>
        </w:rPr>
        <w:t>“</w:t>
      </w:r>
      <w:r>
        <w:rPr>
          <w:rFonts w:hint="eastAsia" w:ascii="微软雅黑" w:hAnsi="微软雅黑" w:eastAsia="微软雅黑"/>
        </w:rPr>
        <w:t>录入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字体；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51405"/>
            <wp:effectExtent l="0" t="0" r="13970" b="1079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56485"/>
            <wp:effectExtent l="0" t="0" r="13970" b="571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57120"/>
            <wp:effectExtent l="0" t="0" r="13970" b="508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5055"/>
            <wp:effectExtent l="0" t="0" r="13970" b="190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在“价格录入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弹框</w:t>
      </w:r>
      <w:r>
        <w:rPr>
          <w:rFonts w:ascii="微软雅黑" w:hAnsi="微软雅黑" w:eastAsia="微软雅黑"/>
        </w:rPr>
        <w:t>中录入“</w:t>
      </w:r>
      <w:r>
        <w:rPr>
          <w:rFonts w:hint="eastAsia" w:ascii="微软雅黑" w:hAnsi="微软雅黑" w:eastAsia="微软雅黑"/>
        </w:rPr>
        <w:t>含税单价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“</w:t>
      </w:r>
      <w:r>
        <w:rPr>
          <w:rFonts w:hint="eastAsia" w:ascii="微软雅黑" w:hAnsi="微软雅黑" w:eastAsia="微软雅黑"/>
        </w:rPr>
        <w:t>税率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，“</w:t>
      </w:r>
      <w:r>
        <w:rPr>
          <w:rFonts w:ascii="微软雅黑" w:hAnsi="微软雅黑" w:eastAsia="微软雅黑"/>
        </w:rPr>
        <w:t>发票类型</w:t>
      </w:r>
      <w:r>
        <w:rPr>
          <w:rFonts w:hint="eastAsia" w:ascii="微软雅黑" w:hAnsi="微软雅黑" w:eastAsia="微软雅黑"/>
        </w:rPr>
        <w:t>”</w:t>
      </w:r>
      <w:r>
        <w:rPr>
          <w:rFonts w:ascii="微软雅黑" w:hAnsi="微软雅黑" w:eastAsia="微软雅黑"/>
        </w:rPr>
        <w:t>可修改，点击【</w:t>
      </w:r>
      <w:r>
        <w:rPr>
          <w:rFonts w:hint="eastAsia" w:ascii="微软雅黑" w:hAnsi="微软雅黑" w:eastAsia="微软雅黑"/>
        </w:rPr>
        <w:t>保存</w:t>
      </w:r>
      <w:r>
        <w:rPr>
          <w:rFonts w:ascii="微软雅黑" w:hAnsi="微软雅黑" w:eastAsia="微软雅黑"/>
        </w:rPr>
        <w:t>】</w:t>
      </w:r>
      <w:r>
        <w:rPr>
          <w:rFonts w:hint="eastAsia" w:ascii="微软雅黑" w:hAnsi="微软雅黑" w:eastAsia="微软雅黑"/>
        </w:rPr>
        <w:t>按钮</w:t>
      </w:r>
      <w:r>
        <w:rPr>
          <w:rFonts w:ascii="微软雅黑" w:hAnsi="微软雅黑" w:eastAsia="微软雅黑"/>
        </w:rPr>
        <w:t>后</w:t>
      </w:r>
      <w:r>
        <w:rPr>
          <w:rFonts w:hint="eastAsia" w:ascii="微软雅黑" w:hAnsi="微软雅黑" w:eastAsia="微软雅黑"/>
        </w:rPr>
        <w:t>即可</w:t>
      </w:r>
      <w:r>
        <w:rPr>
          <w:rFonts w:ascii="微软雅黑" w:hAnsi="微软雅黑" w:eastAsia="微软雅黑"/>
        </w:rPr>
        <w:t>完成供应商的价格录入，手动关闭此窗口；</w:t>
      </w:r>
    </w:p>
    <w:p>
      <w:pPr>
        <w:pStyle w:val="38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录入</w:t>
      </w:r>
      <w:r>
        <w:rPr>
          <w:rFonts w:ascii="微软雅黑" w:hAnsi="微软雅黑" w:eastAsia="微软雅黑"/>
        </w:rPr>
        <w:t>价格后，供应商状态显示“</w:t>
      </w:r>
      <w:r>
        <w:rPr>
          <w:rFonts w:hint="eastAsia" w:ascii="微软雅黑" w:hAnsi="微软雅黑" w:eastAsia="微软雅黑"/>
        </w:rPr>
        <w:t>已录入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55215"/>
            <wp:effectExtent l="0" t="0" r="13970" b="698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864" w:leftChars="0" w:hanging="864" w:firstLineChars="0"/>
      </w:pPr>
      <w:bookmarkStart w:id="301" w:name="_Toc9520"/>
      <w:r>
        <w:rPr>
          <w:rFonts w:hint="eastAsia"/>
        </w:rPr>
        <w:t>结果发布</w:t>
      </w:r>
      <w:bookmarkEnd w:id="300"/>
      <w:bookmarkEnd w:id="301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此环节设置供应商的中标结果，审核通过可以进行结果发布。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38070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348865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color w:val="FF0000"/>
        </w:rPr>
        <w:t>注：</w:t>
      </w:r>
      <w:r>
        <w:rPr>
          <w:rFonts w:hint="eastAsia" w:ascii="微软雅黑" w:hAnsi="微软雅黑" w:eastAsia="微软雅黑"/>
        </w:rPr>
        <w:t>结果发布不在供应商端展示。</w:t>
      </w:r>
    </w:p>
    <w:p>
      <w:pPr>
        <w:rPr>
          <w:rFonts w:ascii="微软雅黑" w:hAnsi="微软雅黑" w:eastAsia="微软雅黑"/>
        </w:rPr>
      </w:pPr>
    </w:p>
    <w:p>
      <w:pPr>
        <w:pStyle w:val="2"/>
        <w:bidi w:val="0"/>
        <w:ind w:left="432" w:leftChars="0" w:hanging="432" w:firstLineChars="0"/>
      </w:pPr>
      <w:bookmarkStart w:id="326" w:name="_GoBack"/>
      <w:bookmarkEnd w:id="326"/>
      <w:bookmarkStart w:id="302" w:name="_Toc29529"/>
      <w:bookmarkStart w:id="303" w:name="_Toc4632"/>
      <w:bookmarkStart w:id="304" w:name="_Toc3309"/>
      <w:bookmarkStart w:id="305" w:name="_Toc29566"/>
      <w:bookmarkStart w:id="306" w:name="_Toc22415"/>
      <w:bookmarkStart w:id="307" w:name="_Toc26009"/>
      <w:r>
        <w:rPr>
          <w:rFonts w:hint="eastAsia"/>
        </w:rPr>
        <w:t>数据中心</w:t>
      </w:r>
      <w:bookmarkEnd w:id="302"/>
      <w:bookmarkEnd w:id="303"/>
      <w:bookmarkEnd w:id="304"/>
      <w:bookmarkEnd w:id="305"/>
      <w:bookmarkEnd w:id="306"/>
      <w:bookmarkEnd w:id="307"/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数据中心沉淀了多家企业的报表积累，通过系统后台对业务数据、行为数据等进行获取，形成了多张数据分析汇报表，可供企业直接查看，也可导出为Excel文件。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此处对特殊的几个内容进行说明：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</w:instrText>
      </w:r>
      <w:r>
        <w:rPr>
          <w:rFonts w:hint="eastAsia" w:ascii="微软雅黑" w:hAnsi="微软雅黑" w:eastAsia="微软雅黑"/>
        </w:rPr>
        <w:instrText xml:space="preserve">= 1 \* GB3</w:instrText>
      </w:r>
      <w:r>
        <w:rPr>
          <w:rFonts w:ascii="微软雅黑" w:hAnsi="微软雅黑" w:eastAsia="微软雅黑"/>
        </w:rPr>
        <w:instrText xml:space="preserve">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/>
        </w:rPr>
        <w:t>①</w:t>
      </w:r>
      <w:r>
        <w:rPr>
          <w:rFonts w:ascii="微软雅黑" w:hAnsi="微软雅黑" w:eastAsia="微软雅黑"/>
        </w:rPr>
        <w:fldChar w:fldCharType="end"/>
      </w:r>
      <w:r>
        <w:rPr>
          <w:rFonts w:hint="eastAsia" w:ascii="微软雅黑" w:hAnsi="微软雅黑" w:eastAsia="微软雅黑"/>
        </w:rPr>
        <w:t>寻源报表：汇总收集寻源构成的业务数据形成报表分析，分别为交易报表、异常报表、价格分析报表；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交易报表：汇总数据形成项目台账、组织招标台账、各单位采购金额、年度采购金额；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215515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异常报表：对于招投标过程中的常见异常数据进行汇总，形成评分异常表、第一名未中标、投标响应不足三家、IP围标分析、中标围标分析；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223135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价格分析：针对招标过程的清单价格进行统计分析，形成清单价格汇总、中标价格汇总；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207260"/>
            <wp:effectExtent l="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</w:instrText>
      </w:r>
      <w:r>
        <w:rPr>
          <w:rFonts w:hint="eastAsia" w:ascii="微软雅黑" w:hAnsi="微软雅黑" w:eastAsia="微软雅黑"/>
        </w:rPr>
        <w:instrText xml:space="preserve">= 2 \* GB3</w:instrText>
      </w:r>
      <w:r>
        <w:rPr>
          <w:rFonts w:ascii="微软雅黑" w:hAnsi="微软雅黑" w:eastAsia="微软雅黑"/>
        </w:rPr>
        <w:instrText xml:space="preserve">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/>
        </w:rPr>
        <w:t>②</w:t>
      </w:r>
      <w:r>
        <w:rPr>
          <w:rFonts w:ascii="微软雅黑" w:hAnsi="微软雅黑" w:eastAsia="微软雅黑"/>
        </w:rPr>
        <w:fldChar w:fldCharType="end"/>
      </w:r>
      <w:r>
        <w:rPr>
          <w:rFonts w:hint="eastAsia" w:ascii="微软雅黑" w:hAnsi="微软雅黑" w:eastAsia="微软雅黑"/>
        </w:rPr>
        <w:t>供方报表：以供应商维度，统计供应商的数据情况，形成供应商业绩、供应商评审台账；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227580"/>
            <wp:effectExtent l="0" t="0" r="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211705"/>
            <wp:effectExtent l="0" t="0" r="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</w:instrText>
      </w:r>
      <w:r>
        <w:rPr>
          <w:rFonts w:hint="eastAsia" w:ascii="微软雅黑" w:hAnsi="微软雅黑" w:eastAsia="微软雅黑"/>
        </w:rPr>
        <w:instrText xml:space="preserve">= 3 \* GB3</w:instrText>
      </w:r>
      <w:r>
        <w:rPr>
          <w:rFonts w:ascii="微软雅黑" w:hAnsi="微软雅黑" w:eastAsia="微软雅黑"/>
        </w:rPr>
        <w:instrText xml:space="preserve">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/>
        </w:rPr>
        <w:t>③</w:t>
      </w:r>
      <w:r>
        <w:rPr>
          <w:rFonts w:ascii="微软雅黑" w:hAnsi="微软雅黑" w:eastAsia="微软雅黑"/>
        </w:rPr>
        <w:fldChar w:fldCharType="end"/>
      </w:r>
      <w:r>
        <w:rPr>
          <w:rFonts w:hint="eastAsia" w:ascii="微软雅黑" w:hAnsi="微软雅黑" w:eastAsia="微软雅黑"/>
        </w:rPr>
        <w:t>平台运行：统计分析平台的基本运行情况，形成审批时长分析、运行概况分析；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193925"/>
            <wp:effectExtent l="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192020"/>
            <wp:effectExtent l="0" t="0" r="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</w:instrText>
      </w:r>
      <w:r>
        <w:rPr>
          <w:rFonts w:hint="eastAsia" w:ascii="微软雅黑" w:hAnsi="微软雅黑" w:eastAsia="微软雅黑"/>
        </w:rPr>
        <w:instrText xml:space="preserve">= 4 \* GB3</w:instrText>
      </w:r>
      <w:r>
        <w:rPr>
          <w:rFonts w:ascii="微软雅黑" w:hAnsi="微软雅黑" w:eastAsia="微软雅黑"/>
        </w:rPr>
        <w:instrText xml:space="preserve">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/>
        </w:rPr>
        <w:t>④</w:t>
      </w:r>
      <w:r>
        <w:rPr>
          <w:rFonts w:ascii="微软雅黑" w:hAnsi="微软雅黑" w:eastAsia="微软雅黑"/>
        </w:rPr>
        <w:fldChar w:fldCharType="end"/>
      </w:r>
      <w:r>
        <w:rPr>
          <w:rFonts w:hint="eastAsia" w:ascii="微软雅黑" w:hAnsi="微软雅黑" w:eastAsia="微软雅黑"/>
        </w:rPr>
        <w:t>日志记录：对系统中各账号的操作情况进行记录；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214245"/>
            <wp:effectExtent l="0" t="0" r="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</w:instrText>
      </w:r>
      <w:r>
        <w:rPr>
          <w:rFonts w:hint="eastAsia" w:ascii="微软雅黑" w:hAnsi="微软雅黑" w:eastAsia="微软雅黑"/>
        </w:rPr>
        <w:instrText xml:space="preserve">= 5 \* GB3</w:instrText>
      </w:r>
      <w:r>
        <w:rPr>
          <w:rFonts w:ascii="微软雅黑" w:hAnsi="微软雅黑" w:eastAsia="微软雅黑"/>
        </w:rPr>
        <w:instrText xml:space="preserve">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/>
        </w:rPr>
        <w:t>⑤</w:t>
      </w:r>
      <w:r>
        <w:rPr>
          <w:rFonts w:ascii="微软雅黑" w:hAnsi="微软雅黑" w:eastAsia="微软雅黑"/>
        </w:rPr>
        <w:fldChar w:fldCharType="end"/>
      </w:r>
      <w:r>
        <w:rPr>
          <w:rFonts w:hint="eastAsia" w:ascii="微软雅黑" w:hAnsi="微软雅黑" w:eastAsia="微软雅黑"/>
        </w:rPr>
        <w:t>驾驶舱：以指标数据直观显示整个招投标过程的数据；</w:t>
      </w:r>
    </w:p>
    <w:p>
      <w:pPr>
        <w:rPr>
          <w:rFonts w:eastAsia="黑体"/>
          <w:b/>
          <w:bCs/>
          <w:kern w:val="44"/>
          <w:sz w:val="28"/>
          <w:szCs w:val="44"/>
        </w:rPr>
      </w:pPr>
      <w:r>
        <w:drawing>
          <wp:inline distT="0" distB="0" distL="0" distR="0">
            <wp:extent cx="5274310" cy="2426335"/>
            <wp:effectExtent l="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b w:val="0"/>
          <w:bCs w:val="0"/>
        </w:rPr>
        <w:br w:type="textWrapping"/>
      </w:r>
    </w:p>
    <w:p>
      <w:pPr>
        <w:rPr>
          <w:rFonts w:eastAsia="黑体"/>
          <w:b/>
          <w:bCs/>
          <w:kern w:val="44"/>
          <w:sz w:val="28"/>
          <w:szCs w:val="44"/>
        </w:rPr>
      </w:pPr>
    </w:p>
    <w:p>
      <w:pPr>
        <w:pStyle w:val="2"/>
        <w:bidi w:val="0"/>
        <w:ind w:left="432" w:leftChars="0" w:hanging="432" w:firstLineChars="0"/>
      </w:pPr>
      <w:bookmarkStart w:id="308" w:name="_Toc10226"/>
      <w:bookmarkStart w:id="309" w:name="_Toc30869"/>
      <w:bookmarkStart w:id="310" w:name="_Toc2194"/>
      <w:bookmarkStart w:id="311" w:name="_Toc2734"/>
      <w:bookmarkStart w:id="312" w:name="_Toc1834"/>
      <w:r>
        <w:rPr>
          <w:rFonts w:hint="eastAsia"/>
        </w:rPr>
        <w:t xml:space="preserve"> </w:t>
      </w:r>
      <w:bookmarkStart w:id="313" w:name="_Toc9070"/>
      <w:r>
        <w:rPr>
          <w:rFonts w:hint="eastAsia"/>
        </w:rPr>
        <w:t>后续补充功能</w:t>
      </w:r>
      <w:bookmarkEnd w:id="308"/>
      <w:bookmarkEnd w:id="309"/>
      <w:bookmarkEnd w:id="310"/>
      <w:bookmarkEnd w:id="311"/>
      <w:bookmarkEnd w:id="312"/>
      <w:bookmarkEnd w:id="313"/>
    </w:p>
    <w:p>
      <w:pPr>
        <w:pStyle w:val="3"/>
        <w:bidi w:val="0"/>
      </w:pPr>
      <w:bookmarkStart w:id="314" w:name="_Toc2869"/>
      <w:bookmarkStart w:id="315" w:name="_Toc16261"/>
      <w:bookmarkStart w:id="316" w:name="_Toc10938"/>
      <w:bookmarkStart w:id="317" w:name="_Toc21739"/>
      <w:bookmarkStart w:id="318" w:name="_Toc6392"/>
      <w:bookmarkStart w:id="319" w:name="_Toc17459"/>
      <w:r>
        <w:rPr>
          <w:rFonts w:hint="eastAsia"/>
        </w:rPr>
        <w:t>公开招标模式下：招标公告、中标候选人、中标结果推送中国招标网功能</w:t>
      </w:r>
      <w:bookmarkEnd w:id="314"/>
      <w:bookmarkEnd w:id="315"/>
      <w:bookmarkEnd w:id="316"/>
      <w:bookmarkEnd w:id="317"/>
      <w:bookmarkEnd w:id="318"/>
      <w:bookmarkEnd w:id="319"/>
    </w:p>
    <w:p>
      <w:pPr>
        <w:pStyle w:val="4"/>
        <w:bidi w:val="0"/>
      </w:pPr>
      <w:bookmarkStart w:id="320" w:name="_Toc3801"/>
      <w:bookmarkStart w:id="321" w:name="_Toc3275"/>
      <w:r>
        <w:rPr>
          <w:rStyle w:val="33"/>
          <w:rFonts w:hint="eastAsia"/>
          <w:b/>
          <w:bCs/>
          <w:iCs/>
        </w:rPr>
        <w:t>招标公告阶段</w:t>
      </w:r>
      <w:bookmarkEnd w:id="320"/>
      <w:bookmarkEnd w:id="321"/>
    </w:p>
    <w:p>
      <w:r>
        <w:rPr>
          <w:rFonts w:hint="eastAsia" w:ascii="微软雅黑" w:hAnsi="微软雅黑" w:eastAsia="微软雅黑" w:cs="微软雅黑"/>
        </w:rPr>
        <w:t>如下图描述上传盖章后的招标公告附件，本流程审批通过后，该附件公告自动推送至中国招标网公示</w:t>
      </w:r>
      <w:r>
        <w:br w:type="textWrapping"/>
      </w:r>
      <w:r>
        <w:drawing>
          <wp:inline distT="0" distB="0" distL="0" distR="0">
            <wp:extent cx="5274310" cy="18281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bookmarkStart w:id="322" w:name="_Toc15248"/>
      <w:bookmarkStart w:id="323" w:name="_Toc17723"/>
      <w:r>
        <w:rPr>
          <w:rStyle w:val="33"/>
          <w:rFonts w:hint="eastAsia"/>
          <w:b/>
          <w:bCs/>
          <w:iCs/>
        </w:rPr>
        <w:t>中标候选人公示阶段</w:t>
      </w:r>
      <w:bookmarkEnd w:id="322"/>
      <w:bookmarkEnd w:id="323"/>
    </w:p>
    <w:p>
      <w:r>
        <w:rPr>
          <w:rFonts w:hint="eastAsia" w:ascii="微软雅黑" w:hAnsi="微软雅黑" w:eastAsia="微软雅黑" w:cs="微软雅黑"/>
        </w:rPr>
        <w:t>如下图描述上传盖章后的中标候选人公示附件，本流程审批通过后，该附件公告自动推送至中国招标网公示</w:t>
      </w:r>
      <w:r>
        <w:br w:type="textWrapping"/>
      </w:r>
      <w:r>
        <w:drawing>
          <wp:inline distT="0" distB="0" distL="0" distR="0">
            <wp:extent cx="5274310" cy="17570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bookmarkStart w:id="324" w:name="_Toc3766"/>
      <w:bookmarkStart w:id="325" w:name="_Toc27764"/>
      <w:r>
        <w:rPr>
          <w:rStyle w:val="33"/>
          <w:rFonts w:hint="eastAsia"/>
          <w:b/>
          <w:bCs/>
          <w:iCs/>
        </w:rPr>
        <w:t>中标结果公示阶段</w:t>
      </w:r>
      <w:bookmarkEnd w:id="324"/>
      <w:bookmarkEnd w:id="325"/>
    </w:p>
    <w:p>
      <w:r>
        <w:rPr>
          <w:rFonts w:hint="eastAsia" w:ascii="微软雅黑" w:hAnsi="微软雅黑" w:eastAsia="微软雅黑" w:cs="微软雅黑"/>
        </w:rPr>
        <w:t>如下图描述上传盖章后的中标结果公示附件，本流程审批通过后，该附件公告自动推送至中国招标网公示</w:t>
      </w:r>
      <w:r>
        <w:br w:type="textWrapping"/>
      </w:r>
      <w:r>
        <w:drawing>
          <wp:inline distT="0" distB="0" distL="0" distR="0">
            <wp:extent cx="5274310" cy="17430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</w:p>
    <w:p>
      <w:pPr>
        <w:bidi w:val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42061066"/>
    </w:sdtPr>
    <w:sdtContent>
      <w:sdt>
        <w:sdtPr>
          <w:id w:val="846752648"/>
        </w:sdtPr>
        <w:sdtContent>
          <w:p>
            <w:pPr>
              <w:pStyle w:val="18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Cs/>
                <w:sz w:val="24"/>
                <w:szCs w:val="24"/>
              </w:rPr>
              <w:fldChar w:fldCharType="begin"/>
            </w:r>
            <w:r>
              <w:rPr>
                <w:bCs/>
              </w:rPr>
              <w:instrText xml:space="preserve">PAGE</w:instrText>
            </w:r>
            <w:r>
              <w:rPr>
                <w:bCs/>
                <w:sz w:val="24"/>
                <w:szCs w:val="24"/>
              </w:rPr>
              <w:fldChar w:fldCharType="separate"/>
            </w:r>
            <w:r>
              <w:rPr>
                <w:bCs/>
              </w:rPr>
              <w:t>4</w:t>
            </w:r>
            <w:r>
              <w:rPr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Cs/>
                <w:sz w:val="24"/>
                <w:szCs w:val="24"/>
              </w:rPr>
              <w:fldChar w:fldCharType="begin"/>
            </w:r>
            <w:r>
              <w:rPr>
                <w:bCs/>
              </w:rPr>
              <w:instrText xml:space="preserve">NUMPAGES</w:instrText>
            </w:r>
            <w:r>
              <w:rPr>
                <w:bCs/>
                <w:sz w:val="24"/>
                <w:szCs w:val="24"/>
              </w:rPr>
              <w:fldChar w:fldCharType="separate"/>
            </w:r>
            <w:r>
              <w:rPr>
                <w:bCs/>
              </w:rPr>
              <w:t>110</w:t>
            </w:r>
            <w:r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1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jc w:val="left"/>
      <w:rPr>
        <w:rFonts w:ascii="微软雅黑" w:hAnsi="微软雅黑" w:eastAsia="微软雅黑"/>
      </w:rPr>
    </w:pPr>
    <w:r>
      <w:rPr>
        <w:rFonts w:ascii="微软雅黑" w:hAnsi="微软雅黑"/>
        <w:sz w:val="24"/>
        <w:szCs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411605" cy="149860"/>
          <wp:effectExtent l="0" t="0" r="0" b="2540"/>
          <wp:wrapNone/>
          <wp:docPr id="140" name="图片 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图片 14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1834" cy="149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4660A6"/>
    <w:multiLevelType w:val="multilevel"/>
    <w:tmpl w:val="394660A6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suff w:val="nothing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55211453"/>
    <w:multiLevelType w:val="multilevel"/>
    <w:tmpl w:val="55211453"/>
    <w:lvl w:ilvl="0" w:tentative="0">
      <w:start w:val="1"/>
      <w:numFmt w:val="bullet"/>
      <w:lvlText w:val="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16272"/>
    <w:rsid w:val="00005340"/>
    <w:rsid w:val="000068B0"/>
    <w:rsid w:val="00007941"/>
    <w:rsid w:val="00010FB6"/>
    <w:rsid w:val="00012DEF"/>
    <w:rsid w:val="0001690F"/>
    <w:rsid w:val="00017FC7"/>
    <w:rsid w:val="000207E3"/>
    <w:rsid w:val="0002163D"/>
    <w:rsid w:val="00021FAE"/>
    <w:rsid w:val="00022AE7"/>
    <w:rsid w:val="00022E9B"/>
    <w:rsid w:val="00024709"/>
    <w:rsid w:val="00024715"/>
    <w:rsid w:val="0002513C"/>
    <w:rsid w:val="00025C21"/>
    <w:rsid w:val="000263D4"/>
    <w:rsid w:val="00026AD8"/>
    <w:rsid w:val="00027FBE"/>
    <w:rsid w:val="00031A02"/>
    <w:rsid w:val="0003380C"/>
    <w:rsid w:val="00034F34"/>
    <w:rsid w:val="000373D7"/>
    <w:rsid w:val="0003756F"/>
    <w:rsid w:val="0004274A"/>
    <w:rsid w:val="00044268"/>
    <w:rsid w:val="00044432"/>
    <w:rsid w:val="00044A4E"/>
    <w:rsid w:val="00044CF5"/>
    <w:rsid w:val="00045990"/>
    <w:rsid w:val="00050A64"/>
    <w:rsid w:val="00053824"/>
    <w:rsid w:val="000555AC"/>
    <w:rsid w:val="00057662"/>
    <w:rsid w:val="0006067E"/>
    <w:rsid w:val="00064CB3"/>
    <w:rsid w:val="00064EF0"/>
    <w:rsid w:val="000651A2"/>
    <w:rsid w:val="000671F1"/>
    <w:rsid w:val="000754DF"/>
    <w:rsid w:val="0007629A"/>
    <w:rsid w:val="00076487"/>
    <w:rsid w:val="000768F5"/>
    <w:rsid w:val="00076D07"/>
    <w:rsid w:val="0007743D"/>
    <w:rsid w:val="00077EAA"/>
    <w:rsid w:val="000831E6"/>
    <w:rsid w:val="000840DF"/>
    <w:rsid w:val="00084F4F"/>
    <w:rsid w:val="000853EF"/>
    <w:rsid w:val="0008748E"/>
    <w:rsid w:val="00087A82"/>
    <w:rsid w:val="00087D5B"/>
    <w:rsid w:val="00092390"/>
    <w:rsid w:val="000925AA"/>
    <w:rsid w:val="00092A3C"/>
    <w:rsid w:val="00093ABA"/>
    <w:rsid w:val="000943EF"/>
    <w:rsid w:val="000946CE"/>
    <w:rsid w:val="00094ED8"/>
    <w:rsid w:val="00096420"/>
    <w:rsid w:val="000A22A4"/>
    <w:rsid w:val="000A28A0"/>
    <w:rsid w:val="000A2FC7"/>
    <w:rsid w:val="000A3C55"/>
    <w:rsid w:val="000A4D2A"/>
    <w:rsid w:val="000A5AE5"/>
    <w:rsid w:val="000A6341"/>
    <w:rsid w:val="000A7D54"/>
    <w:rsid w:val="000B13CB"/>
    <w:rsid w:val="000B2C25"/>
    <w:rsid w:val="000B471E"/>
    <w:rsid w:val="000B4B0A"/>
    <w:rsid w:val="000B54AD"/>
    <w:rsid w:val="000B6D98"/>
    <w:rsid w:val="000C18FE"/>
    <w:rsid w:val="000C5856"/>
    <w:rsid w:val="000C5FBD"/>
    <w:rsid w:val="000D15AF"/>
    <w:rsid w:val="000D2A66"/>
    <w:rsid w:val="000D2D45"/>
    <w:rsid w:val="000D3041"/>
    <w:rsid w:val="000D33E0"/>
    <w:rsid w:val="000D6F02"/>
    <w:rsid w:val="000E009E"/>
    <w:rsid w:val="000E0910"/>
    <w:rsid w:val="000E298C"/>
    <w:rsid w:val="000E519C"/>
    <w:rsid w:val="000E56A9"/>
    <w:rsid w:val="000F0D36"/>
    <w:rsid w:val="000F28F9"/>
    <w:rsid w:val="000F2A46"/>
    <w:rsid w:val="000F402B"/>
    <w:rsid w:val="000F45C8"/>
    <w:rsid w:val="001012DE"/>
    <w:rsid w:val="0010157C"/>
    <w:rsid w:val="00101FD8"/>
    <w:rsid w:val="001026D2"/>
    <w:rsid w:val="00102F9A"/>
    <w:rsid w:val="001041BD"/>
    <w:rsid w:val="00105FEB"/>
    <w:rsid w:val="001073FD"/>
    <w:rsid w:val="001101F5"/>
    <w:rsid w:val="0011170D"/>
    <w:rsid w:val="001138BC"/>
    <w:rsid w:val="00116037"/>
    <w:rsid w:val="0012031F"/>
    <w:rsid w:val="00120F67"/>
    <w:rsid w:val="00121B7D"/>
    <w:rsid w:val="001221C7"/>
    <w:rsid w:val="00122931"/>
    <w:rsid w:val="00122CDE"/>
    <w:rsid w:val="00126F3B"/>
    <w:rsid w:val="00130CCD"/>
    <w:rsid w:val="001324AB"/>
    <w:rsid w:val="00132BE1"/>
    <w:rsid w:val="001335C7"/>
    <w:rsid w:val="001340DF"/>
    <w:rsid w:val="00134167"/>
    <w:rsid w:val="00134B53"/>
    <w:rsid w:val="00135D32"/>
    <w:rsid w:val="001367AE"/>
    <w:rsid w:val="00140113"/>
    <w:rsid w:val="00143F95"/>
    <w:rsid w:val="0014620B"/>
    <w:rsid w:val="0014659A"/>
    <w:rsid w:val="00151974"/>
    <w:rsid w:val="00152E7B"/>
    <w:rsid w:val="001548CE"/>
    <w:rsid w:val="00154DDC"/>
    <w:rsid w:val="001555A8"/>
    <w:rsid w:val="001562A7"/>
    <w:rsid w:val="00160695"/>
    <w:rsid w:val="00160733"/>
    <w:rsid w:val="00164E4A"/>
    <w:rsid w:val="001653FC"/>
    <w:rsid w:val="00166062"/>
    <w:rsid w:val="0016616D"/>
    <w:rsid w:val="0017048A"/>
    <w:rsid w:val="00172484"/>
    <w:rsid w:val="00172D70"/>
    <w:rsid w:val="0017438D"/>
    <w:rsid w:val="00177C70"/>
    <w:rsid w:val="001820A8"/>
    <w:rsid w:val="00182336"/>
    <w:rsid w:val="001864E4"/>
    <w:rsid w:val="00190ADC"/>
    <w:rsid w:val="00190DE0"/>
    <w:rsid w:val="00191462"/>
    <w:rsid w:val="001916B2"/>
    <w:rsid w:val="00191EE8"/>
    <w:rsid w:val="00193FE3"/>
    <w:rsid w:val="001977B4"/>
    <w:rsid w:val="001A1F5B"/>
    <w:rsid w:val="001A2ED1"/>
    <w:rsid w:val="001A3AAB"/>
    <w:rsid w:val="001A46C9"/>
    <w:rsid w:val="001A62B1"/>
    <w:rsid w:val="001A6C73"/>
    <w:rsid w:val="001A6F33"/>
    <w:rsid w:val="001A72F4"/>
    <w:rsid w:val="001B03B7"/>
    <w:rsid w:val="001B06A8"/>
    <w:rsid w:val="001B1ABB"/>
    <w:rsid w:val="001B7AA3"/>
    <w:rsid w:val="001B7C00"/>
    <w:rsid w:val="001B7C72"/>
    <w:rsid w:val="001C42CD"/>
    <w:rsid w:val="001C45B9"/>
    <w:rsid w:val="001C6B65"/>
    <w:rsid w:val="001D26B1"/>
    <w:rsid w:val="001D27D3"/>
    <w:rsid w:val="001D3EF3"/>
    <w:rsid w:val="001E2ED8"/>
    <w:rsid w:val="001E5FAD"/>
    <w:rsid w:val="001E72B1"/>
    <w:rsid w:val="001E76BB"/>
    <w:rsid w:val="001F04EB"/>
    <w:rsid w:val="001F08B4"/>
    <w:rsid w:val="001F26DB"/>
    <w:rsid w:val="001F4DCF"/>
    <w:rsid w:val="001F52CD"/>
    <w:rsid w:val="001F585B"/>
    <w:rsid w:val="00200D86"/>
    <w:rsid w:val="0020179F"/>
    <w:rsid w:val="002023D9"/>
    <w:rsid w:val="002044C6"/>
    <w:rsid w:val="0020558D"/>
    <w:rsid w:val="0020768F"/>
    <w:rsid w:val="00207EAB"/>
    <w:rsid w:val="002117FF"/>
    <w:rsid w:val="00211B2A"/>
    <w:rsid w:val="00212A09"/>
    <w:rsid w:val="00213B36"/>
    <w:rsid w:val="0021529E"/>
    <w:rsid w:val="00215AEC"/>
    <w:rsid w:val="002173EB"/>
    <w:rsid w:val="00220198"/>
    <w:rsid w:val="002219BD"/>
    <w:rsid w:val="002220D6"/>
    <w:rsid w:val="002227E2"/>
    <w:rsid w:val="00224A20"/>
    <w:rsid w:val="00226CC9"/>
    <w:rsid w:val="00226D01"/>
    <w:rsid w:val="0022747C"/>
    <w:rsid w:val="00230C97"/>
    <w:rsid w:val="002311BD"/>
    <w:rsid w:val="00231F10"/>
    <w:rsid w:val="00233574"/>
    <w:rsid w:val="00235879"/>
    <w:rsid w:val="00235BE6"/>
    <w:rsid w:val="002360F3"/>
    <w:rsid w:val="00236D88"/>
    <w:rsid w:val="002402FE"/>
    <w:rsid w:val="002405D6"/>
    <w:rsid w:val="00240A15"/>
    <w:rsid w:val="00241453"/>
    <w:rsid w:val="00242DB4"/>
    <w:rsid w:val="00242DE7"/>
    <w:rsid w:val="00243E3B"/>
    <w:rsid w:val="00250F25"/>
    <w:rsid w:val="002516C3"/>
    <w:rsid w:val="00252427"/>
    <w:rsid w:val="00255AE4"/>
    <w:rsid w:val="002566E6"/>
    <w:rsid w:val="00257A34"/>
    <w:rsid w:val="00257B5C"/>
    <w:rsid w:val="00260339"/>
    <w:rsid w:val="00261377"/>
    <w:rsid w:val="00261AD6"/>
    <w:rsid w:val="00264401"/>
    <w:rsid w:val="002645DA"/>
    <w:rsid w:val="002712A4"/>
    <w:rsid w:val="00271C91"/>
    <w:rsid w:val="00272268"/>
    <w:rsid w:val="00276808"/>
    <w:rsid w:val="002770D7"/>
    <w:rsid w:val="00282974"/>
    <w:rsid w:val="00283101"/>
    <w:rsid w:val="00285305"/>
    <w:rsid w:val="00286786"/>
    <w:rsid w:val="00290BF1"/>
    <w:rsid w:val="00292E69"/>
    <w:rsid w:val="00296234"/>
    <w:rsid w:val="00296AD5"/>
    <w:rsid w:val="00297038"/>
    <w:rsid w:val="002970D5"/>
    <w:rsid w:val="002A011C"/>
    <w:rsid w:val="002A1ADE"/>
    <w:rsid w:val="002A3093"/>
    <w:rsid w:val="002A354C"/>
    <w:rsid w:val="002A6C2A"/>
    <w:rsid w:val="002B0470"/>
    <w:rsid w:val="002B0E3A"/>
    <w:rsid w:val="002B1283"/>
    <w:rsid w:val="002B21BB"/>
    <w:rsid w:val="002B3245"/>
    <w:rsid w:val="002B35CC"/>
    <w:rsid w:val="002B55E1"/>
    <w:rsid w:val="002B5988"/>
    <w:rsid w:val="002B74A6"/>
    <w:rsid w:val="002C0D90"/>
    <w:rsid w:val="002C0FFC"/>
    <w:rsid w:val="002C496B"/>
    <w:rsid w:val="002C53DF"/>
    <w:rsid w:val="002C7C84"/>
    <w:rsid w:val="002D5903"/>
    <w:rsid w:val="002D6A5A"/>
    <w:rsid w:val="002E2B73"/>
    <w:rsid w:val="002E4761"/>
    <w:rsid w:val="002E5B7D"/>
    <w:rsid w:val="002E6CF7"/>
    <w:rsid w:val="002E75D9"/>
    <w:rsid w:val="002F0A56"/>
    <w:rsid w:val="002F0B2D"/>
    <w:rsid w:val="002F41E5"/>
    <w:rsid w:val="002F4FAD"/>
    <w:rsid w:val="002F5815"/>
    <w:rsid w:val="002F5F54"/>
    <w:rsid w:val="002F6ED6"/>
    <w:rsid w:val="00301AF1"/>
    <w:rsid w:val="00305DDA"/>
    <w:rsid w:val="00306050"/>
    <w:rsid w:val="0030673D"/>
    <w:rsid w:val="00306EE8"/>
    <w:rsid w:val="00307F60"/>
    <w:rsid w:val="00312548"/>
    <w:rsid w:val="003166ED"/>
    <w:rsid w:val="00317313"/>
    <w:rsid w:val="00330A33"/>
    <w:rsid w:val="003325A3"/>
    <w:rsid w:val="00332E03"/>
    <w:rsid w:val="00335AA1"/>
    <w:rsid w:val="003438DF"/>
    <w:rsid w:val="00343D0D"/>
    <w:rsid w:val="0034676A"/>
    <w:rsid w:val="003474BD"/>
    <w:rsid w:val="00347899"/>
    <w:rsid w:val="00347B77"/>
    <w:rsid w:val="00350299"/>
    <w:rsid w:val="003561B2"/>
    <w:rsid w:val="003602C3"/>
    <w:rsid w:val="00360F29"/>
    <w:rsid w:val="003646B8"/>
    <w:rsid w:val="003654C3"/>
    <w:rsid w:val="00365A73"/>
    <w:rsid w:val="00366838"/>
    <w:rsid w:val="00366DA0"/>
    <w:rsid w:val="00370FD8"/>
    <w:rsid w:val="00371C32"/>
    <w:rsid w:val="0037263E"/>
    <w:rsid w:val="00374145"/>
    <w:rsid w:val="00374D52"/>
    <w:rsid w:val="003757E2"/>
    <w:rsid w:val="00377E49"/>
    <w:rsid w:val="00380384"/>
    <w:rsid w:val="0038336E"/>
    <w:rsid w:val="00383786"/>
    <w:rsid w:val="00383E98"/>
    <w:rsid w:val="00384820"/>
    <w:rsid w:val="0038546D"/>
    <w:rsid w:val="00391E6C"/>
    <w:rsid w:val="003924B9"/>
    <w:rsid w:val="00393637"/>
    <w:rsid w:val="0039379F"/>
    <w:rsid w:val="00395D83"/>
    <w:rsid w:val="003979CC"/>
    <w:rsid w:val="003A03A0"/>
    <w:rsid w:val="003A0528"/>
    <w:rsid w:val="003A0E49"/>
    <w:rsid w:val="003A21F7"/>
    <w:rsid w:val="003A25C2"/>
    <w:rsid w:val="003A26DC"/>
    <w:rsid w:val="003A28A6"/>
    <w:rsid w:val="003A2AFA"/>
    <w:rsid w:val="003A66CC"/>
    <w:rsid w:val="003A78FA"/>
    <w:rsid w:val="003A7E07"/>
    <w:rsid w:val="003B0AAB"/>
    <w:rsid w:val="003B588B"/>
    <w:rsid w:val="003B5F57"/>
    <w:rsid w:val="003C07B9"/>
    <w:rsid w:val="003C144C"/>
    <w:rsid w:val="003C1740"/>
    <w:rsid w:val="003C1CC0"/>
    <w:rsid w:val="003C36D4"/>
    <w:rsid w:val="003C437E"/>
    <w:rsid w:val="003C61FD"/>
    <w:rsid w:val="003C6392"/>
    <w:rsid w:val="003C767B"/>
    <w:rsid w:val="003D1CF7"/>
    <w:rsid w:val="003D23A1"/>
    <w:rsid w:val="003D339B"/>
    <w:rsid w:val="003D4ACF"/>
    <w:rsid w:val="003D6094"/>
    <w:rsid w:val="003D61CA"/>
    <w:rsid w:val="003E0C64"/>
    <w:rsid w:val="003E1DD8"/>
    <w:rsid w:val="003E39DC"/>
    <w:rsid w:val="003E4E93"/>
    <w:rsid w:val="003E6B9F"/>
    <w:rsid w:val="003E6D71"/>
    <w:rsid w:val="003E7009"/>
    <w:rsid w:val="003E78D2"/>
    <w:rsid w:val="003E7924"/>
    <w:rsid w:val="003E7D4D"/>
    <w:rsid w:val="003F17F0"/>
    <w:rsid w:val="003F1BB8"/>
    <w:rsid w:val="003F2746"/>
    <w:rsid w:val="003F567A"/>
    <w:rsid w:val="003F68A7"/>
    <w:rsid w:val="003F7C14"/>
    <w:rsid w:val="004013A8"/>
    <w:rsid w:val="00407625"/>
    <w:rsid w:val="00413E0B"/>
    <w:rsid w:val="0041471C"/>
    <w:rsid w:val="00414E1E"/>
    <w:rsid w:val="00414FFB"/>
    <w:rsid w:val="0041697C"/>
    <w:rsid w:val="00417CF5"/>
    <w:rsid w:val="00420BF2"/>
    <w:rsid w:val="00420E44"/>
    <w:rsid w:val="00421F8C"/>
    <w:rsid w:val="004227B6"/>
    <w:rsid w:val="0042654B"/>
    <w:rsid w:val="00426A3D"/>
    <w:rsid w:val="00430659"/>
    <w:rsid w:val="0043131A"/>
    <w:rsid w:val="00431A12"/>
    <w:rsid w:val="0043247D"/>
    <w:rsid w:val="004325F4"/>
    <w:rsid w:val="00433595"/>
    <w:rsid w:val="004342C6"/>
    <w:rsid w:val="00435178"/>
    <w:rsid w:val="00436360"/>
    <w:rsid w:val="004367B3"/>
    <w:rsid w:val="00436DB9"/>
    <w:rsid w:val="00440353"/>
    <w:rsid w:val="004466C3"/>
    <w:rsid w:val="00446B2E"/>
    <w:rsid w:val="0044747E"/>
    <w:rsid w:val="00447AB0"/>
    <w:rsid w:val="00450817"/>
    <w:rsid w:val="00450B7F"/>
    <w:rsid w:val="00450D17"/>
    <w:rsid w:val="0045366B"/>
    <w:rsid w:val="00454576"/>
    <w:rsid w:val="00454AA3"/>
    <w:rsid w:val="00456CAC"/>
    <w:rsid w:val="0045711D"/>
    <w:rsid w:val="00457536"/>
    <w:rsid w:val="00463B02"/>
    <w:rsid w:val="00464661"/>
    <w:rsid w:val="0046466A"/>
    <w:rsid w:val="00465907"/>
    <w:rsid w:val="00465B3B"/>
    <w:rsid w:val="00466032"/>
    <w:rsid w:val="004701B8"/>
    <w:rsid w:val="00471BA6"/>
    <w:rsid w:val="00472250"/>
    <w:rsid w:val="00472312"/>
    <w:rsid w:val="00472CA7"/>
    <w:rsid w:val="00474897"/>
    <w:rsid w:val="00475427"/>
    <w:rsid w:val="00475617"/>
    <w:rsid w:val="00477070"/>
    <w:rsid w:val="004772B1"/>
    <w:rsid w:val="00477B2A"/>
    <w:rsid w:val="00477DCD"/>
    <w:rsid w:val="0048011A"/>
    <w:rsid w:val="00480C77"/>
    <w:rsid w:val="0048226D"/>
    <w:rsid w:val="004838B8"/>
    <w:rsid w:val="00483C3D"/>
    <w:rsid w:val="004842CA"/>
    <w:rsid w:val="00484EB9"/>
    <w:rsid w:val="00485AD1"/>
    <w:rsid w:val="00486C60"/>
    <w:rsid w:val="00487261"/>
    <w:rsid w:val="00487935"/>
    <w:rsid w:val="00492A1B"/>
    <w:rsid w:val="00492B57"/>
    <w:rsid w:val="004934E1"/>
    <w:rsid w:val="00493798"/>
    <w:rsid w:val="0049477E"/>
    <w:rsid w:val="00494AA0"/>
    <w:rsid w:val="00494DE7"/>
    <w:rsid w:val="00495427"/>
    <w:rsid w:val="00496258"/>
    <w:rsid w:val="00496F71"/>
    <w:rsid w:val="004974B2"/>
    <w:rsid w:val="004A43E5"/>
    <w:rsid w:val="004A4B52"/>
    <w:rsid w:val="004A5B8C"/>
    <w:rsid w:val="004A62FB"/>
    <w:rsid w:val="004A6773"/>
    <w:rsid w:val="004A74AD"/>
    <w:rsid w:val="004A7EC8"/>
    <w:rsid w:val="004B3318"/>
    <w:rsid w:val="004B338C"/>
    <w:rsid w:val="004B3806"/>
    <w:rsid w:val="004B3E8D"/>
    <w:rsid w:val="004B4AEC"/>
    <w:rsid w:val="004B4C37"/>
    <w:rsid w:val="004B585C"/>
    <w:rsid w:val="004C0279"/>
    <w:rsid w:val="004C0318"/>
    <w:rsid w:val="004C2D9C"/>
    <w:rsid w:val="004C54C1"/>
    <w:rsid w:val="004C78D0"/>
    <w:rsid w:val="004D0485"/>
    <w:rsid w:val="004D20CC"/>
    <w:rsid w:val="004D28C9"/>
    <w:rsid w:val="004D3E40"/>
    <w:rsid w:val="004D5E2B"/>
    <w:rsid w:val="004D7EE9"/>
    <w:rsid w:val="004E1555"/>
    <w:rsid w:val="004E215B"/>
    <w:rsid w:val="004E3765"/>
    <w:rsid w:val="004E3B25"/>
    <w:rsid w:val="004E4BC0"/>
    <w:rsid w:val="004E4E78"/>
    <w:rsid w:val="004E763A"/>
    <w:rsid w:val="004E76AE"/>
    <w:rsid w:val="004E77E7"/>
    <w:rsid w:val="004F10D3"/>
    <w:rsid w:val="004F259E"/>
    <w:rsid w:val="004F34E1"/>
    <w:rsid w:val="004F3DEB"/>
    <w:rsid w:val="004F61C2"/>
    <w:rsid w:val="004F6ACF"/>
    <w:rsid w:val="004F752E"/>
    <w:rsid w:val="005031F9"/>
    <w:rsid w:val="00503FCB"/>
    <w:rsid w:val="0050481B"/>
    <w:rsid w:val="00505820"/>
    <w:rsid w:val="00506474"/>
    <w:rsid w:val="00514BF1"/>
    <w:rsid w:val="00515CFC"/>
    <w:rsid w:val="00515E3D"/>
    <w:rsid w:val="005211C9"/>
    <w:rsid w:val="00521CCE"/>
    <w:rsid w:val="0052388C"/>
    <w:rsid w:val="00524B70"/>
    <w:rsid w:val="005268D9"/>
    <w:rsid w:val="005276BA"/>
    <w:rsid w:val="005277FD"/>
    <w:rsid w:val="00530630"/>
    <w:rsid w:val="00530EC3"/>
    <w:rsid w:val="00532B3C"/>
    <w:rsid w:val="00534366"/>
    <w:rsid w:val="0053437C"/>
    <w:rsid w:val="005348B8"/>
    <w:rsid w:val="00534E24"/>
    <w:rsid w:val="005364EC"/>
    <w:rsid w:val="00536CE1"/>
    <w:rsid w:val="005422B2"/>
    <w:rsid w:val="005439E0"/>
    <w:rsid w:val="00543A08"/>
    <w:rsid w:val="00545429"/>
    <w:rsid w:val="005456F5"/>
    <w:rsid w:val="00547FE7"/>
    <w:rsid w:val="00550547"/>
    <w:rsid w:val="00551ACF"/>
    <w:rsid w:val="0055409D"/>
    <w:rsid w:val="00557EFE"/>
    <w:rsid w:val="00560E06"/>
    <w:rsid w:val="00565209"/>
    <w:rsid w:val="005664DF"/>
    <w:rsid w:val="00567288"/>
    <w:rsid w:val="00567AA8"/>
    <w:rsid w:val="0057090E"/>
    <w:rsid w:val="00572385"/>
    <w:rsid w:val="00573533"/>
    <w:rsid w:val="00574537"/>
    <w:rsid w:val="00575B39"/>
    <w:rsid w:val="005764B5"/>
    <w:rsid w:val="005772BC"/>
    <w:rsid w:val="0059340F"/>
    <w:rsid w:val="0059393F"/>
    <w:rsid w:val="00594693"/>
    <w:rsid w:val="005948BF"/>
    <w:rsid w:val="00596C3D"/>
    <w:rsid w:val="005A0ABE"/>
    <w:rsid w:val="005A2F4D"/>
    <w:rsid w:val="005A62B1"/>
    <w:rsid w:val="005A6D92"/>
    <w:rsid w:val="005A735D"/>
    <w:rsid w:val="005A7559"/>
    <w:rsid w:val="005B01E1"/>
    <w:rsid w:val="005B055A"/>
    <w:rsid w:val="005B1A92"/>
    <w:rsid w:val="005B2AFE"/>
    <w:rsid w:val="005B49D9"/>
    <w:rsid w:val="005B50AB"/>
    <w:rsid w:val="005B5393"/>
    <w:rsid w:val="005B5830"/>
    <w:rsid w:val="005B6EE2"/>
    <w:rsid w:val="005B70E8"/>
    <w:rsid w:val="005C1A67"/>
    <w:rsid w:val="005C317D"/>
    <w:rsid w:val="005C3BE7"/>
    <w:rsid w:val="005C3F99"/>
    <w:rsid w:val="005C49E8"/>
    <w:rsid w:val="005C657B"/>
    <w:rsid w:val="005C7236"/>
    <w:rsid w:val="005C799D"/>
    <w:rsid w:val="005D0018"/>
    <w:rsid w:val="005D0D37"/>
    <w:rsid w:val="005D1533"/>
    <w:rsid w:val="005D24CB"/>
    <w:rsid w:val="005D3693"/>
    <w:rsid w:val="005D53BA"/>
    <w:rsid w:val="005D6AE4"/>
    <w:rsid w:val="005E3D28"/>
    <w:rsid w:val="005E3F3D"/>
    <w:rsid w:val="005E4C38"/>
    <w:rsid w:val="005E612B"/>
    <w:rsid w:val="005E617E"/>
    <w:rsid w:val="005E6819"/>
    <w:rsid w:val="005E688A"/>
    <w:rsid w:val="005F0624"/>
    <w:rsid w:val="005F0EF8"/>
    <w:rsid w:val="005F4C0A"/>
    <w:rsid w:val="005F5951"/>
    <w:rsid w:val="005F77BB"/>
    <w:rsid w:val="005F78F6"/>
    <w:rsid w:val="00600027"/>
    <w:rsid w:val="006016BE"/>
    <w:rsid w:val="0060211E"/>
    <w:rsid w:val="00602802"/>
    <w:rsid w:val="0060282A"/>
    <w:rsid w:val="00602C8E"/>
    <w:rsid w:val="00605596"/>
    <w:rsid w:val="0060586C"/>
    <w:rsid w:val="0060698C"/>
    <w:rsid w:val="00606A6C"/>
    <w:rsid w:val="00607A54"/>
    <w:rsid w:val="00610B2A"/>
    <w:rsid w:val="0061188A"/>
    <w:rsid w:val="00614369"/>
    <w:rsid w:val="00614D08"/>
    <w:rsid w:val="00616D65"/>
    <w:rsid w:val="0061714B"/>
    <w:rsid w:val="00617DE9"/>
    <w:rsid w:val="00617E64"/>
    <w:rsid w:val="00621FC0"/>
    <w:rsid w:val="006237B8"/>
    <w:rsid w:val="00625C96"/>
    <w:rsid w:val="00626425"/>
    <w:rsid w:val="00627ECE"/>
    <w:rsid w:val="00630F78"/>
    <w:rsid w:val="00631774"/>
    <w:rsid w:val="0063221E"/>
    <w:rsid w:val="00635219"/>
    <w:rsid w:val="0064059D"/>
    <w:rsid w:val="00643CCF"/>
    <w:rsid w:val="00644A28"/>
    <w:rsid w:val="00644F73"/>
    <w:rsid w:val="0064535F"/>
    <w:rsid w:val="00646BBD"/>
    <w:rsid w:val="00646F30"/>
    <w:rsid w:val="00650BDB"/>
    <w:rsid w:val="00653EB2"/>
    <w:rsid w:val="0065522B"/>
    <w:rsid w:val="00656B21"/>
    <w:rsid w:val="006574B4"/>
    <w:rsid w:val="006575A8"/>
    <w:rsid w:val="006602A1"/>
    <w:rsid w:val="00661586"/>
    <w:rsid w:val="006637B0"/>
    <w:rsid w:val="006729E7"/>
    <w:rsid w:val="0067350E"/>
    <w:rsid w:val="00676250"/>
    <w:rsid w:val="00676B13"/>
    <w:rsid w:val="006778CD"/>
    <w:rsid w:val="00677D6A"/>
    <w:rsid w:val="00677EE9"/>
    <w:rsid w:val="00681730"/>
    <w:rsid w:val="00684679"/>
    <w:rsid w:val="006921EE"/>
    <w:rsid w:val="00693268"/>
    <w:rsid w:val="0069411C"/>
    <w:rsid w:val="00695DBD"/>
    <w:rsid w:val="0069708D"/>
    <w:rsid w:val="00697211"/>
    <w:rsid w:val="00697222"/>
    <w:rsid w:val="00697D0F"/>
    <w:rsid w:val="006A01E5"/>
    <w:rsid w:val="006A0474"/>
    <w:rsid w:val="006A1090"/>
    <w:rsid w:val="006A1471"/>
    <w:rsid w:val="006A17C0"/>
    <w:rsid w:val="006A1B99"/>
    <w:rsid w:val="006A3038"/>
    <w:rsid w:val="006A5AFE"/>
    <w:rsid w:val="006A787E"/>
    <w:rsid w:val="006B023E"/>
    <w:rsid w:val="006B0E9E"/>
    <w:rsid w:val="006B18E5"/>
    <w:rsid w:val="006B4957"/>
    <w:rsid w:val="006B626A"/>
    <w:rsid w:val="006B6E60"/>
    <w:rsid w:val="006B73E7"/>
    <w:rsid w:val="006C07C5"/>
    <w:rsid w:val="006C08EC"/>
    <w:rsid w:val="006C23EB"/>
    <w:rsid w:val="006C40C0"/>
    <w:rsid w:val="006C4232"/>
    <w:rsid w:val="006C4D70"/>
    <w:rsid w:val="006C4E83"/>
    <w:rsid w:val="006C4EA3"/>
    <w:rsid w:val="006C7641"/>
    <w:rsid w:val="006C7E92"/>
    <w:rsid w:val="006D0251"/>
    <w:rsid w:val="006D0CFC"/>
    <w:rsid w:val="006D19C8"/>
    <w:rsid w:val="006D28E7"/>
    <w:rsid w:val="006D2BDA"/>
    <w:rsid w:val="006D3D28"/>
    <w:rsid w:val="006D5AFE"/>
    <w:rsid w:val="006D7B2E"/>
    <w:rsid w:val="006E076C"/>
    <w:rsid w:val="006E2995"/>
    <w:rsid w:val="006E7207"/>
    <w:rsid w:val="006E7644"/>
    <w:rsid w:val="006F083F"/>
    <w:rsid w:val="006F13BF"/>
    <w:rsid w:val="006F2C1B"/>
    <w:rsid w:val="006F5072"/>
    <w:rsid w:val="006F6220"/>
    <w:rsid w:val="006F6D16"/>
    <w:rsid w:val="006F7309"/>
    <w:rsid w:val="00701B30"/>
    <w:rsid w:val="00702C28"/>
    <w:rsid w:val="007031D9"/>
    <w:rsid w:val="0070480E"/>
    <w:rsid w:val="00711477"/>
    <w:rsid w:val="00711C88"/>
    <w:rsid w:val="007202F0"/>
    <w:rsid w:val="00722A22"/>
    <w:rsid w:val="007238D0"/>
    <w:rsid w:val="00723BB5"/>
    <w:rsid w:val="00726010"/>
    <w:rsid w:val="00726D29"/>
    <w:rsid w:val="007308C3"/>
    <w:rsid w:val="00730C09"/>
    <w:rsid w:val="00731C40"/>
    <w:rsid w:val="007327FD"/>
    <w:rsid w:val="007333CD"/>
    <w:rsid w:val="00734EA7"/>
    <w:rsid w:val="00735038"/>
    <w:rsid w:val="00735257"/>
    <w:rsid w:val="00735752"/>
    <w:rsid w:val="007368D1"/>
    <w:rsid w:val="00737421"/>
    <w:rsid w:val="00742746"/>
    <w:rsid w:val="007427CE"/>
    <w:rsid w:val="00744BF8"/>
    <w:rsid w:val="00746B36"/>
    <w:rsid w:val="00747472"/>
    <w:rsid w:val="0074759F"/>
    <w:rsid w:val="007529B5"/>
    <w:rsid w:val="007531C6"/>
    <w:rsid w:val="00753D63"/>
    <w:rsid w:val="007550CA"/>
    <w:rsid w:val="00755B00"/>
    <w:rsid w:val="00756C35"/>
    <w:rsid w:val="00757FB8"/>
    <w:rsid w:val="0076281F"/>
    <w:rsid w:val="0076328D"/>
    <w:rsid w:val="00765AE7"/>
    <w:rsid w:val="007705EA"/>
    <w:rsid w:val="00770C86"/>
    <w:rsid w:val="00773502"/>
    <w:rsid w:val="00773C76"/>
    <w:rsid w:val="00773D47"/>
    <w:rsid w:val="00775A92"/>
    <w:rsid w:val="00775FE8"/>
    <w:rsid w:val="00777A41"/>
    <w:rsid w:val="007820C4"/>
    <w:rsid w:val="007826F2"/>
    <w:rsid w:val="0078308B"/>
    <w:rsid w:val="007840E5"/>
    <w:rsid w:val="007848BC"/>
    <w:rsid w:val="00784BAE"/>
    <w:rsid w:val="00786CE3"/>
    <w:rsid w:val="00787A02"/>
    <w:rsid w:val="007922FD"/>
    <w:rsid w:val="00793FC7"/>
    <w:rsid w:val="007948F4"/>
    <w:rsid w:val="00796D68"/>
    <w:rsid w:val="00796DC0"/>
    <w:rsid w:val="00796F2C"/>
    <w:rsid w:val="007A11B7"/>
    <w:rsid w:val="007A4047"/>
    <w:rsid w:val="007A5777"/>
    <w:rsid w:val="007A6CB9"/>
    <w:rsid w:val="007A7A24"/>
    <w:rsid w:val="007B0211"/>
    <w:rsid w:val="007B0F6D"/>
    <w:rsid w:val="007B15FF"/>
    <w:rsid w:val="007B2589"/>
    <w:rsid w:val="007B3544"/>
    <w:rsid w:val="007B5779"/>
    <w:rsid w:val="007B6125"/>
    <w:rsid w:val="007B72DF"/>
    <w:rsid w:val="007B7B84"/>
    <w:rsid w:val="007C1750"/>
    <w:rsid w:val="007C3AFB"/>
    <w:rsid w:val="007C3C7B"/>
    <w:rsid w:val="007C414B"/>
    <w:rsid w:val="007C590E"/>
    <w:rsid w:val="007C77EC"/>
    <w:rsid w:val="007D185B"/>
    <w:rsid w:val="007D5940"/>
    <w:rsid w:val="007D6E7B"/>
    <w:rsid w:val="007D7A6F"/>
    <w:rsid w:val="007E0C90"/>
    <w:rsid w:val="007E1881"/>
    <w:rsid w:val="007E3834"/>
    <w:rsid w:val="007E41CD"/>
    <w:rsid w:val="007F52A1"/>
    <w:rsid w:val="007F5BDF"/>
    <w:rsid w:val="007F6863"/>
    <w:rsid w:val="00801FE1"/>
    <w:rsid w:val="0080312C"/>
    <w:rsid w:val="0080348C"/>
    <w:rsid w:val="00803E1B"/>
    <w:rsid w:val="00804B72"/>
    <w:rsid w:val="0080707C"/>
    <w:rsid w:val="00811396"/>
    <w:rsid w:val="008129BD"/>
    <w:rsid w:val="00812F04"/>
    <w:rsid w:val="00813BB9"/>
    <w:rsid w:val="00815E41"/>
    <w:rsid w:val="00816093"/>
    <w:rsid w:val="00816272"/>
    <w:rsid w:val="008164B2"/>
    <w:rsid w:val="0081669F"/>
    <w:rsid w:val="008207E8"/>
    <w:rsid w:val="00820A79"/>
    <w:rsid w:val="008214AD"/>
    <w:rsid w:val="00821944"/>
    <w:rsid w:val="00821A06"/>
    <w:rsid w:val="00823F8F"/>
    <w:rsid w:val="00825D2C"/>
    <w:rsid w:val="00832015"/>
    <w:rsid w:val="0083231B"/>
    <w:rsid w:val="00835C5F"/>
    <w:rsid w:val="00836DF6"/>
    <w:rsid w:val="00837B77"/>
    <w:rsid w:val="00846F78"/>
    <w:rsid w:val="00847831"/>
    <w:rsid w:val="00847CE3"/>
    <w:rsid w:val="0085081A"/>
    <w:rsid w:val="008515A8"/>
    <w:rsid w:val="0085714C"/>
    <w:rsid w:val="00857C06"/>
    <w:rsid w:val="00860A3A"/>
    <w:rsid w:val="0086149A"/>
    <w:rsid w:val="00861852"/>
    <w:rsid w:val="008656B5"/>
    <w:rsid w:val="00865BD3"/>
    <w:rsid w:val="00865F70"/>
    <w:rsid w:val="008665E5"/>
    <w:rsid w:val="0086695E"/>
    <w:rsid w:val="008723FB"/>
    <w:rsid w:val="008745AE"/>
    <w:rsid w:val="008747F9"/>
    <w:rsid w:val="00876251"/>
    <w:rsid w:val="008766F7"/>
    <w:rsid w:val="00876922"/>
    <w:rsid w:val="0087761C"/>
    <w:rsid w:val="0088051E"/>
    <w:rsid w:val="00880C7E"/>
    <w:rsid w:val="00882787"/>
    <w:rsid w:val="00884E7E"/>
    <w:rsid w:val="008865FF"/>
    <w:rsid w:val="00887749"/>
    <w:rsid w:val="00887EC7"/>
    <w:rsid w:val="00890AAD"/>
    <w:rsid w:val="0089376F"/>
    <w:rsid w:val="00893B4A"/>
    <w:rsid w:val="00895B27"/>
    <w:rsid w:val="008966EE"/>
    <w:rsid w:val="00896AE5"/>
    <w:rsid w:val="00896DE8"/>
    <w:rsid w:val="008A15C9"/>
    <w:rsid w:val="008A654F"/>
    <w:rsid w:val="008A774B"/>
    <w:rsid w:val="008A7DA0"/>
    <w:rsid w:val="008B1EB7"/>
    <w:rsid w:val="008B43CF"/>
    <w:rsid w:val="008B65A5"/>
    <w:rsid w:val="008B6E6B"/>
    <w:rsid w:val="008C34BB"/>
    <w:rsid w:val="008C4767"/>
    <w:rsid w:val="008C4B11"/>
    <w:rsid w:val="008C51F1"/>
    <w:rsid w:val="008C5706"/>
    <w:rsid w:val="008C596A"/>
    <w:rsid w:val="008D113F"/>
    <w:rsid w:val="008D2F78"/>
    <w:rsid w:val="008D2FD2"/>
    <w:rsid w:val="008D40FF"/>
    <w:rsid w:val="008D4D1E"/>
    <w:rsid w:val="008D51C1"/>
    <w:rsid w:val="008D58E7"/>
    <w:rsid w:val="008D6E2D"/>
    <w:rsid w:val="008D76C0"/>
    <w:rsid w:val="008E097A"/>
    <w:rsid w:val="008E1DFB"/>
    <w:rsid w:val="008E1F9E"/>
    <w:rsid w:val="008E20DA"/>
    <w:rsid w:val="008E503C"/>
    <w:rsid w:val="008E5588"/>
    <w:rsid w:val="008E69A6"/>
    <w:rsid w:val="008E735D"/>
    <w:rsid w:val="008F4478"/>
    <w:rsid w:val="008F44DD"/>
    <w:rsid w:val="008F7B46"/>
    <w:rsid w:val="00900091"/>
    <w:rsid w:val="0090089C"/>
    <w:rsid w:val="00901244"/>
    <w:rsid w:val="00901385"/>
    <w:rsid w:val="00903965"/>
    <w:rsid w:val="0090766F"/>
    <w:rsid w:val="00910262"/>
    <w:rsid w:val="00913693"/>
    <w:rsid w:val="009149E4"/>
    <w:rsid w:val="0091544A"/>
    <w:rsid w:val="00920E65"/>
    <w:rsid w:val="00920F79"/>
    <w:rsid w:val="00921953"/>
    <w:rsid w:val="00922A2B"/>
    <w:rsid w:val="00924D7F"/>
    <w:rsid w:val="00927471"/>
    <w:rsid w:val="00927DE7"/>
    <w:rsid w:val="0093031A"/>
    <w:rsid w:val="009311B2"/>
    <w:rsid w:val="0093210D"/>
    <w:rsid w:val="00935BEF"/>
    <w:rsid w:val="00935F18"/>
    <w:rsid w:val="009361AA"/>
    <w:rsid w:val="009361D1"/>
    <w:rsid w:val="00936E31"/>
    <w:rsid w:val="00936EF9"/>
    <w:rsid w:val="009375A1"/>
    <w:rsid w:val="00937DEC"/>
    <w:rsid w:val="00940B11"/>
    <w:rsid w:val="00942D0E"/>
    <w:rsid w:val="00942D34"/>
    <w:rsid w:val="00943B0D"/>
    <w:rsid w:val="00945401"/>
    <w:rsid w:val="00947ADC"/>
    <w:rsid w:val="00947B1A"/>
    <w:rsid w:val="00947EE3"/>
    <w:rsid w:val="00950A85"/>
    <w:rsid w:val="00950D19"/>
    <w:rsid w:val="0095254E"/>
    <w:rsid w:val="00955A62"/>
    <w:rsid w:val="00955F61"/>
    <w:rsid w:val="009610E6"/>
    <w:rsid w:val="00961E2B"/>
    <w:rsid w:val="00962320"/>
    <w:rsid w:val="009634F4"/>
    <w:rsid w:val="00971274"/>
    <w:rsid w:val="00971601"/>
    <w:rsid w:val="00972B6E"/>
    <w:rsid w:val="009734AE"/>
    <w:rsid w:val="009744BE"/>
    <w:rsid w:val="0098389C"/>
    <w:rsid w:val="00983C24"/>
    <w:rsid w:val="00984001"/>
    <w:rsid w:val="009852CA"/>
    <w:rsid w:val="00985880"/>
    <w:rsid w:val="009860FF"/>
    <w:rsid w:val="00987FBA"/>
    <w:rsid w:val="00990CD7"/>
    <w:rsid w:val="009911B6"/>
    <w:rsid w:val="009920E1"/>
    <w:rsid w:val="00994741"/>
    <w:rsid w:val="00994D8D"/>
    <w:rsid w:val="009970AB"/>
    <w:rsid w:val="009A0A15"/>
    <w:rsid w:val="009A1527"/>
    <w:rsid w:val="009A1688"/>
    <w:rsid w:val="009A1B25"/>
    <w:rsid w:val="009A31DE"/>
    <w:rsid w:val="009A3E68"/>
    <w:rsid w:val="009A493D"/>
    <w:rsid w:val="009B0457"/>
    <w:rsid w:val="009B144E"/>
    <w:rsid w:val="009B2625"/>
    <w:rsid w:val="009B2C78"/>
    <w:rsid w:val="009B31FD"/>
    <w:rsid w:val="009B3FCF"/>
    <w:rsid w:val="009B40CD"/>
    <w:rsid w:val="009B5A16"/>
    <w:rsid w:val="009B61CD"/>
    <w:rsid w:val="009B65AF"/>
    <w:rsid w:val="009C0799"/>
    <w:rsid w:val="009C159E"/>
    <w:rsid w:val="009C1B98"/>
    <w:rsid w:val="009D02F8"/>
    <w:rsid w:val="009D0525"/>
    <w:rsid w:val="009D17A8"/>
    <w:rsid w:val="009D17CD"/>
    <w:rsid w:val="009D2F71"/>
    <w:rsid w:val="009D32AE"/>
    <w:rsid w:val="009D3BE7"/>
    <w:rsid w:val="009D4503"/>
    <w:rsid w:val="009D4C49"/>
    <w:rsid w:val="009D60BB"/>
    <w:rsid w:val="009E1DD6"/>
    <w:rsid w:val="009E2820"/>
    <w:rsid w:val="009E4E06"/>
    <w:rsid w:val="009E5876"/>
    <w:rsid w:val="009E6302"/>
    <w:rsid w:val="009E70A3"/>
    <w:rsid w:val="009F0143"/>
    <w:rsid w:val="009F528C"/>
    <w:rsid w:val="009F52EA"/>
    <w:rsid w:val="009F717A"/>
    <w:rsid w:val="009F71DE"/>
    <w:rsid w:val="00A04537"/>
    <w:rsid w:val="00A04B1F"/>
    <w:rsid w:val="00A06694"/>
    <w:rsid w:val="00A10DCC"/>
    <w:rsid w:val="00A11A09"/>
    <w:rsid w:val="00A12E8E"/>
    <w:rsid w:val="00A148B6"/>
    <w:rsid w:val="00A14D87"/>
    <w:rsid w:val="00A17C0F"/>
    <w:rsid w:val="00A17E5D"/>
    <w:rsid w:val="00A17F11"/>
    <w:rsid w:val="00A21244"/>
    <w:rsid w:val="00A22114"/>
    <w:rsid w:val="00A23BBA"/>
    <w:rsid w:val="00A23EEC"/>
    <w:rsid w:val="00A246E7"/>
    <w:rsid w:val="00A267B4"/>
    <w:rsid w:val="00A30454"/>
    <w:rsid w:val="00A30834"/>
    <w:rsid w:val="00A3180A"/>
    <w:rsid w:val="00A35796"/>
    <w:rsid w:val="00A36CE8"/>
    <w:rsid w:val="00A40991"/>
    <w:rsid w:val="00A449FE"/>
    <w:rsid w:val="00A44A6A"/>
    <w:rsid w:val="00A46E9F"/>
    <w:rsid w:val="00A5140F"/>
    <w:rsid w:val="00A51585"/>
    <w:rsid w:val="00A54449"/>
    <w:rsid w:val="00A5770F"/>
    <w:rsid w:val="00A579B8"/>
    <w:rsid w:val="00A57C2D"/>
    <w:rsid w:val="00A57E3B"/>
    <w:rsid w:val="00A61324"/>
    <w:rsid w:val="00A63853"/>
    <w:rsid w:val="00A63E6C"/>
    <w:rsid w:val="00A64845"/>
    <w:rsid w:val="00A64FE8"/>
    <w:rsid w:val="00A65399"/>
    <w:rsid w:val="00A67504"/>
    <w:rsid w:val="00A67B2E"/>
    <w:rsid w:val="00A772DC"/>
    <w:rsid w:val="00A8001E"/>
    <w:rsid w:val="00A81D25"/>
    <w:rsid w:val="00A81EA2"/>
    <w:rsid w:val="00A83E31"/>
    <w:rsid w:val="00A8559E"/>
    <w:rsid w:val="00A9086D"/>
    <w:rsid w:val="00A93ECC"/>
    <w:rsid w:val="00A944DF"/>
    <w:rsid w:val="00A96525"/>
    <w:rsid w:val="00AA0119"/>
    <w:rsid w:val="00AA12E4"/>
    <w:rsid w:val="00AA17E6"/>
    <w:rsid w:val="00AA27B5"/>
    <w:rsid w:val="00AA30A4"/>
    <w:rsid w:val="00AA3A1C"/>
    <w:rsid w:val="00AA5516"/>
    <w:rsid w:val="00AA62FF"/>
    <w:rsid w:val="00AA6C14"/>
    <w:rsid w:val="00AA7D53"/>
    <w:rsid w:val="00AB0341"/>
    <w:rsid w:val="00AB041D"/>
    <w:rsid w:val="00AB09E4"/>
    <w:rsid w:val="00AB11A9"/>
    <w:rsid w:val="00AB2844"/>
    <w:rsid w:val="00AB57F0"/>
    <w:rsid w:val="00AB5EEB"/>
    <w:rsid w:val="00AB671B"/>
    <w:rsid w:val="00AB6A84"/>
    <w:rsid w:val="00AB7B16"/>
    <w:rsid w:val="00AC0444"/>
    <w:rsid w:val="00AC1E99"/>
    <w:rsid w:val="00AC4DEC"/>
    <w:rsid w:val="00AC5445"/>
    <w:rsid w:val="00AC67BD"/>
    <w:rsid w:val="00AC6E56"/>
    <w:rsid w:val="00AD2092"/>
    <w:rsid w:val="00AD59D1"/>
    <w:rsid w:val="00AD7F43"/>
    <w:rsid w:val="00AE0A42"/>
    <w:rsid w:val="00AE2271"/>
    <w:rsid w:val="00AE31B6"/>
    <w:rsid w:val="00AE3CE1"/>
    <w:rsid w:val="00AE4B00"/>
    <w:rsid w:val="00AE501E"/>
    <w:rsid w:val="00AE6614"/>
    <w:rsid w:val="00AE6B6B"/>
    <w:rsid w:val="00AE74E5"/>
    <w:rsid w:val="00AE79AB"/>
    <w:rsid w:val="00AF39A6"/>
    <w:rsid w:val="00AF68A0"/>
    <w:rsid w:val="00AF7317"/>
    <w:rsid w:val="00AF7355"/>
    <w:rsid w:val="00B0165C"/>
    <w:rsid w:val="00B04A1E"/>
    <w:rsid w:val="00B05702"/>
    <w:rsid w:val="00B05AF6"/>
    <w:rsid w:val="00B062BD"/>
    <w:rsid w:val="00B06F80"/>
    <w:rsid w:val="00B07F66"/>
    <w:rsid w:val="00B1148D"/>
    <w:rsid w:val="00B12BC0"/>
    <w:rsid w:val="00B15282"/>
    <w:rsid w:val="00B1786D"/>
    <w:rsid w:val="00B239E4"/>
    <w:rsid w:val="00B23DDE"/>
    <w:rsid w:val="00B242AB"/>
    <w:rsid w:val="00B24712"/>
    <w:rsid w:val="00B247D2"/>
    <w:rsid w:val="00B3405B"/>
    <w:rsid w:val="00B357ED"/>
    <w:rsid w:val="00B366F5"/>
    <w:rsid w:val="00B401D4"/>
    <w:rsid w:val="00B40CE4"/>
    <w:rsid w:val="00B41787"/>
    <w:rsid w:val="00B42A69"/>
    <w:rsid w:val="00B43981"/>
    <w:rsid w:val="00B46362"/>
    <w:rsid w:val="00B474E4"/>
    <w:rsid w:val="00B5067E"/>
    <w:rsid w:val="00B5070B"/>
    <w:rsid w:val="00B51895"/>
    <w:rsid w:val="00B52964"/>
    <w:rsid w:val="00B537A6"/>
    <w:rsid w:val="00B53CAE"/>
    <w:rsid w:val="00B5411D"/>
    <w:rsid w:val="00B54267"/>
    <w:rsid w:val="00B607D7"/>
    <w:rsid w:val="00B619ED"/>
    <w:rsid w:val="00B61E6B"/>
    <w:rsid w:val="00B6410A"/>
    <w:rsid w:val="00B66B10"/>
    <w:rsid w:val="00B719DA"/>
    <w:rsid w:val="00B71E0B"/>
    <w:rsid w:val="00B7206C"/>
    <w:rsid w:val="00B735DC"/>
    <w:rsid w:val="00B748EB"/>
    <w:rsid w:val="00B813D2"/>
    <w:rsid w:val="00B8175C"/>
    <w:rsid w:val="00B85AB0"/>
    <w:rsid w:val="00B86371"/>
    <w:rsid w:val="00B867E7"/>
    <w:rsid w:val="00B87D79"/>
    <w:rsid w:val="00B87F73"/>
    <w:rsid w:val="00B91414"/>
    <w:rsid w:val="00B91EA8"/>
    <w:rsid w:val="00B925DE"/>
    <w:rsid w:val="00B93347"/>
    <w:rsid w:val="00B9438C"/>
    <w:rsid w:val="00B95E75"/>
    <w:rsid w:val="00B9676C"/>
    <w:rsid w:val="00B971C5"/>
    <w:rsid w:val="00B978E2"/>
    <w:rsid w:val="00BA14F2"/>
    <w:rsid w:val="00BA3DEE"/>
    <w:rsid w:val="00BA4E64"/>
    <w:rsid w:val="00BA5657"/>
    <w:rsid w:val="00BA5678"/>
    <w:rsid w:val="00BA587C"/>
    <w:rsid w:val="00BA6F19"/>
    <w:rsid w:val="00BA6FA6"/>
    <w:rsid w:val="00BB023A"/>
    <w:rsid w:val="00BB04F4"/>
    <w:rsid w:val="00BB143F"/>
    <w:rsid w:val="00BB4A95"/>
    <w:rsid w:val="00BC05D4"/>
    <w:rsid w:val="00BC12EC"/>
    <w:rsid w:val="00BC1B21"/>
    <w:rsid w:val="00BC368C"/>
    <w:rsid w:val="00BC4084"/>
    <w:rsid w:val="00BC412A"/>
    <w:rsid w:val="00BC4B62"/>
    <w:rsid w:val="00BC6132"/>
    <w:rsid w:val="00BC7051"/>
    <w:rsid w:val="00BD1F48"/>
    <w:rsid w:val="00BD6916"/>
    <w:rsid w:val="00BE0208"/>
    <w:rsid w:val="00BE2F96"/>
    <w:rsid w:val="00BE34CF"/>
    <w:rsid w:val="00BE34F5"/>
    <w:rsid w:val="00BE4A9D"/>
    <w:rsid w:val="00BE50C6"/>
    <w:rsid w:val="00BE56A9"/>
    <w:rsid w:val="00BE6CDB"/>
    <w:rsid w:val="00BE75FD"/>
    <w:rsid w:val="00BE7CD9"/>
    <w:rsid w:val="00BF044D"/>
    <w:rsid w:val="00BF2F23"/>
    <w:rsid w:val="00BF31FA"/>
    <w:rsid w:val="00BF480D"/>
    <w:rsid w:val="00BF4B60"/>
    <w:rsid w:val="00BF5DEA"/>
    <w:rsid w:val="00BF7598"/>
    <w:rsid w:val="00C012AC"/>
    <w:rsid w:val="00C02812"/>
    <w:rsid w:val="00C02ADB"/>
    <w:rsid w:val="00C0492A"/>
    <w:rsid w:val="00C04B3D"/>
    <w:rsid w:val="00C06F74"/>
    <w:rsid w:val="00C079C1"/>
    <w:rsid w:val="00C10BF1"/>
    <w:rsid w:val="00C11595"/>
    <w:rsid w:val="00C11A42"/>
    <w:rsid w:val="00C132E5"/>
    <w:rsid w:val="00C15110"/>
    <w:rsid w:val="00C1546E"/>
    <w:rsid w:val="00C1597E"/>
    <w:rsid w:val="00C20B9B"/>
    <w:rsid w:val="00C20E7A"/>
    <w:rsid w:val="00C21514"/>
    <w:rsid w:val="00C22AB5"/>
    <w:rsid w:val="00C23CA1"/>
    <w:rsid w:val="00C32DFE"/>
    <w:rsid w:val="00C33293"/>
    <w:rsid w:val="00C340C3"/>
    <w:rsid w:val="00C3459D"/>
    <w:rsid w:val="00C3612C"/>
    <w:rsid w:val="00C3760C"/>
    <w:rsid w:val="00C37EB1"/>
    <w:rsid w:val="00C40EBD"/>
    <w:rsid w:val="00C41F79"/>
    <w:rsid w:val="00C42C9C"/>
    <w:rsid w:val="00C42E08"/>
    <w:rsid w:val="00C43EF5"/>
    <w:rsid w:val="00C44DEC"/>
    <w:rsid w:val="00C4694B"/>
    <w:rsid w:val="00C46977"/>
    <w:rsid w:val="00C47976"/>
    <w:rsid w:val="00C50D5C"/>
    <w:rsid w:val="00C536A0"/>
    <w:rsid w:val="00C553E2"/>
    <w:rsid w:val="00C55428"/>
    <w:rsid w:val="00C55B07"/>
    <w:rsid w:val="00C57344"/>
    <w:rsid w:val="00C575DB"/>
    <w:rsid w:val="00C57E33"/>
    <w:rsid w:val="00C61998"/>
    <w:rsid w:val="00C62338"/>
    <w:rsid w:val="00C6471C"/>
    <w:rsid w:val="00C655D0"/>
    <w:rsid w:val="00C670B5"/>
    <w:rsid w:val="00C67CF5"/>
    <w:rsid w:val="00C67E4B"/>
    <w:rsid w:val="00C70900"/>
    <w:rsid w:val="00C74089"/>
    <w:rsid w:val="00C74352"/>
    <w:rsid w:val="00C74646"/>
    <w:rsid w:val="00C76819"/>
    <w:rsid w:val="00C8531C"/>
    <w:rsid w:val="00C86A8B"/>
    <w:rsid w:val="00C917ED"/>
    <w:rsid w:val="00C93CD8"/>
    <w:rsid w:val="00C947DF"/>
    <w:rsid w:val="00C960BB"/>
    <w:rsid w:val="00C96551"/>
    <w:rsid w:val="00C96F76"/>
    <w:rsid w:val="00CA0688"/>
    <w:rsid w:val="00CA27D2"/>
    <w:rsid w:val="00CA3A71"/>
    <w:rsid w:val="00CA3AD6"/>
    <w:rsid w:val="00CA50D7"/>
    <w:rsid w:val="00CA6B12"/>
    <w:rsid w:val="00CB1D5B"/>
    <w:rsid w:val="00CB1F29"/>
    <w:rsid w:val="00CB48E1"/>
    <w:rsid w:val="00CB5A6A"/>
    <w:rsid w:val="00CB6015"/>
    <w:rsid w:val="00CB7174"/>
    <w:rsid w:val="00CB7DAF"/>
    <w:rsid w:val="00CC1319"/>
    <w:rsid w:val="00CC507E"/>
    <w:rsid w:val="00CD0B90"/>
    <w:rsid w:val="00CD3D1B"/>
    <w:rsid w:val="00CD4D2A"/>
    <w:rsid w:val="00CD4E5A"/>
    <w:rsid w:val="00CE0059"/>
    <w:rsid w:val="00CE00B9"/>
    <w:rsid w:val="00CE06EB"/>
    <w:rsid w:val="00CE316E"/>
    <w:rsid w:val="00CE779B"/>
    <w:rsid w:val="00CF3822"/>
    <w:rsid w:val="00CF3867"/>
    <w:rsid w:val="00D013B2"/>
    <w:rsid w:val="00D026FE"/>
    <w:rsid w:val="00D02FD5"/>
    <w:rsid w:val="00D04A94"/>
    <w:rsid w:val="00D11655"/>
    <w:rsid w:val="00D11D09"/>
    <w:rsid w:val="00D12603"/>
    <w:rsid w:val="00D12F4B"/>
    <w:rsid w:val="00D13620"/>
    <w:rsid w:val="00D14351"/>
    <w:rsid w:val="00D14A93"/>
    <w:rsid w:val="00D15FBF"/>
    <w:rsid w:val="00D166A2"/>
    <w:rsid w:val="00D16F21"/>
    <w:rsid w:val="00D20A88"/>
    <w:rsid w:val="00D20B01"/>
    <w:rsid w:val="00D20BDE"/>
    <w:rsid w:val="00D25BED"/>
    <w:rsid w:val="00D2622E"/>
    <w:rsid w:val="00D27C43"/>
    <w:rsid w:val="00D318C9"/>
    <w:rsid w:val="00D346B8"/>
    <w:rsid w:val="00D34A4A"/>
    <w:rsid w:val="00D34C3C"/>
    <w:rsid w:val="00D34C45"/>
    <w:rsid w:val="00D35CE4"/>
    <w:rsid w:val="00D4096A"/>
    <w:rsid w:val="00D443DA"/>
    <w:rsid w:val="00D44B4E"/>
    <w:rsid w:val="00D459F4"/>
    <w:rsid w:val="00D45FCB"/>
    <w:rsid w:val="00D46C0E"/>
    <w:rsid w:val="00D47481"/>
    <w:rsid w:val="00D5271C"/>
    <w:rsid w:val="00D536EB"/>
    <w:rsid w:val="00D54F1D"/>
    <w:rsid w:val="00D55DD8"/>
    <w:rsid w:val="00D600DA"/>
    <w:rsid w:val="00D6050B"/>
    <w:rsid w:val="00D6245F"/>
    <w:rsid w:val="00D62646"/>
    <w:rsid w:val="00D62803"/>
    <w:rsid w:val="00D6413B"/>
    <w:rsid w:val="00D6491F"/>
    <w:rsid w:val="00D64C78"/>
    <w:rsid w:val="00D66FBE"/>
    <w:rsid w:val="00D70E66"/>
    <w:rsid w:val="00D732A9"/>
    <w:rsid w:val="00D73F5F"/>
    <w:rsid w:val="00D749F3"/>
    <w:rsid w:val="00D74A16"/>
    <w:rsid w:val="00D75690"/>
    <w:rsid w:val="00D75992"/>
    <w:rsid w:val="00D76A60"/>
    <w:rsid w:val="00D80927"/>
    <w:rsid w:val="00D80FE6"/>
    <w:rsid w:val="00D834ED"/>
    <w:rsid w:val="00D8539A"/>
    <w:rsid w:val="00D85E70"/>
    <w:rsid w:val="00D861F5"/>
    <w:rsid w:val="00D87A3A"/>
    <w:rsid w:val="00D90D35"/>
    <w:rsid w:val="00D93606"/>
    <w:rsid w:val="00D936F3"/>
    <w:rsid w:val="00D93752"/>
    <w:rsid w:val="00D937F7"/>
    <w:rsid w:val="00D96CEA"/>
    <w:rsid w:val="00DA02E1"/>
    <w:rsid w:val="00DA03C3"/>
    <w:rsid w:val="00DA2BAC"/>
    <w:rsid w:val="00DA4822"/>
    <w:rsid w:val="00DA50F9"/>
    <w:rsid w:val="00DB07AD"/>
    <w:rsid w:val="00DB0A94"/>
    <w:rsid w:val="00DB1720"/>
    <w:rsid w:val="00DB1946"/>
    <w:rsid w:val="00DB25BA"/>
    <w:rsid w:val="00DB318C"/>
    <w:rsid w:val="00DB31E7"/>
    <w:rsid w:val="00DB6118"/>
    <w:rsid w:val="00DB6275"/>
    <w:rsid w:val="00DB7490"/>
    <w:rsid w:val="00DC2DA2"/>
    <w:rsid w:val="00DC596D"/>
    <w:rsid w:val="00DC5BF2"/>
    <w:rsid w:val="00DC74FB"/>
    <w:rsid w:val="00DC75FA"/>
    <w:rsid w:val="00DC778C"/>
    <w:rsid w:val="00DD052F"/>
    <w:rsid w:val="00DD0F15"/>
    <w:rsid w:val="00DD1CAD"/>
    <w:rsid w:val="00DD4EF7"/>
    <w:rsid w:val="00DD4F5B"/>
    <w:rsid w:val="00DD7C74"/>
    <w:rsid w:val="00DE1FF0"/>
    <w:rsid w:val="00DE2149"/>
    <w:rsid w:val="00DE340F"/>
    <w:rsid w:val="00DE3564"/>
    <w:rsid w:val="00DE4B46"/>
    <w:rsid w:val="00DE5931"/>
    <w:rsid w:val="00DE5C48"/>
    <w:rsid w:val="00DE5E70"/>
    <w:rsid w:val="00DE5EE6"/>
    <w:rsid w:val="00DF0119"/>
    <w:rsid w:val="00DF230E"/>
    <w:rsid w:val="00DF3D6E"/>
    <w:rsid w:val="00DF402E"/>
    <w:rsid w:val="00DF6271"/>
    <w:rsid w:val="00E00299"/>
    <w:rsid w:val="00E00B74"/>
    <w:rsid w:val="00E039C0"/>
    <w:rsid w:val="00E046FA"/>
    <w:rsid w:val="00E055D9"/>
    <w:rsid w:val="00E05FD6"/>
    <w:rsid w:val="00E13CEB"/>
    <w:rsid w:val="00E15CB0"/>
    <w:rsid w:val="00E200B7"/>
    <w:rsid w:val="00E20A0B"/>
    <w:rsid w:val="00E210A0"/>
    <w:rsid w:val="00E22562"/>
    <w:rsid w:val="00E266A5"/>
    <w:rsid w:val="00E270FC"/>
    <w:rsid w:val="00E274DB"/>
    <w:rsid w:val="00E27D14"/>
    <w:rsid w:val="00E30CCC"/>
    <w:rsid w:val="00E31184"/>
    <w:rsid w:val="00E348EE"/>
    <w:rsid w:val="00E35D2E"/>
    <w:rsid w:val="00E37DA2"/>
    <w:rsid w:val="00E4008A"/>
    <w:rsid w:val="00E403D6"/>
    <w:rsid w:val="00E413ED"/>
    <w:rsid w:val="00E415BC"/>
    <w:rsid w:val="00E41818"/>
    <w:rsid w:val="00E440F0"/>
    <w:rsid w:val="00E45296"/>
    <w:rsid w:val="00E45FAA"/>
    <w:rsid w:val="00E46790"/>
    <w:rsid w:val="00E50926"/>
    <w:rsid w:val="00E51961"/>
    <w:rsid w:val="00E535B4"/>
    <w:rsid w:val="00E55522"/>
    <w:rsid w:val="00E55B0F"/>
    <w:rsid w:val="00E563E0"/>
    <w:rsid w:val="00E606C9"/>
    <w:rsid w:val="00E6114A"/>
    <w:rsid w:val="00E62F4A"/>
    <w:rsid w:val="00E6353E"/>
    <w:rsid w:val="00E65E51"/>
    <w:rsid w:val="00E66243"/>
    <w:rsid w:val="00E71E96"/>
    <w:rsid w:val="00E72455"/>
    <w:rsid w:val="00E72BF0"/>
    <w:rsid w:val="00E76697"/>
    <w:rsid w:val="00E77E93"/>
    <w:rsid w:val="00E8095F"/>
    <w:rsid w:val="00E8524E"/>
    <w:rsid w:val="00E86367"/>
    <w:rsid w:val="00E874CE"/>
    <w:rsid w:val="00E87B1B"/>
    <w:rsid w:val="00E91584"/>
    <w:rsid w:val="00E91F5C"/>
    <w:rsid w:val="00E92C15"/>
    <w:rsid w:val="00E952FF"/>
    <w:rsid w:val="00E963E1"/>
    <w:rsid w:val="00E96B3C"/>
    <w:rsid w:val="00EA1A01"/>
    <w:rsid w:val="00EA4329"/>
    <w:rsid w:val="00EA4F27"/>
    <w:rsid w:val="00EA6BD1"/>
    <w:rsid w:val="00EA760E"/>
    <w:rsid w:val="00EA7B41"/>
    <w:rsid w:val="00EB0E9F"/>
    <w:rsid w:val="00EB1AC1"/>
    <w:rsid w:val="00EB39F3"/>
    <w:rsid w:val="00EB3AB4"/>
    <w:rsid w:val="00EB44BC"/>
    <w:rsid w:val="00EB4F20"/>
    <w:rsid w:val="00EB6C10"/>
    <w:rsid w:val="00EB73D8"/>
    <w:rsid w:val="00EC16F1"/>
    <w:rsid w:val="00EC6F9E"/>
    <w:rsid w:val="00ED0730"/>
    <w:rsid w:val="00ED1E01"/>
    <w:rsid w:val="00ED1EBF"/>
    <w:rsid w:val="00ED32DF"/>
    <w:rsid w:val="00ED4148"/>
    <w:rsid w:val="00ED5FAB"/>
    <w:rsid w:val="00EE01B6"/>
    <w:rsid w:val="00EE257F"/>
    <w:rsid w:val="00EE2D85"/>
    <w:rsid w:val="00EE3CEC"/>
    <w:rsid w:val="00EE3D54"/>
    <w:rsid w:val="00EE5488"/>
    <w:rsid w:val="00EE7A0F"/>
    <w:rsid w:val="00EF3859"/>
    <w:rsid w:val="00EF6089"/>
    <w:rsid w:val="00EF71D0"/>
    <w:rsid w:val="00F008A2"/>
    <w:rsid w:val="00F02445"/>
    <w:rsid w:val="00F0270F"/>
    <w:rsid w:val="00F03515"/>
    <w:rsid w:val="00F0707E"/>
    <w:rsid w:val="00F10121"/>
    <w:rsid w:val="00F12750"/>
    <w:rsid w:val="00F14BE2"/>
    <w:rsid w:val="00F150F5"/>
    <w:rsid w:val="00F24AD2"/>
    <w:rsid w:val="00F25A26"/>
    <w:rsid w:val="00F267F5"/>
    <w:rsid w:val="00F26853"/>
    <w:rsid w:val="00F27609"/>
    <w:rsid w:val="00F3078A"/>
    <w:rsid w:val="00F30AF0"/>
    <w:rsid w:val="00F31B4E"/>
    <w:rsid w:val="00F31EAC"/>
    <w:rsid w:val="00F32219"/>
    <w:rsid w:val="00F32D9F"/>
    <w:rsid w:val="00F33F3F"/>
    <w:rsid w:val="00F36A6D"/>
    <w:rsid w:val="00F36F51"/>
    <w:rsid w:val="00F40C09"/>
    <w:rsid w:val="00F42627"/>
    <w:rsid w:val="00F43EE4"/>
    <w:rsid w:val="00F449CD"/>
    <w:rsid w:val="00F45CA4"/>
    <w:rsid w:val="00F45FBA"/>
    <w:rsid w:val="00F47DA2"/>
    <w:rsid w:val="00F52DAD"/>
    <w:rsid w:val="00F5432A"/>
    <w:rsid w:val="00F54F28"/>
    <w:rsid w:val="00F5540B"/>
    <w:rsid w:val="00F5569A"/>
    <w:rsid w:val="00F55842"/>
    <w:rsid w:val="00F56A50"/>
    <w:rsid w:val="00F57F4D"/>
    <w:rsid w:val="00F6052A"/>
    <w:rsid w:val="00F6391C"/>
    <w:rsid w:val="00F63967"/>
    <w:rsid w:val="00F67C40"/>
    <w:rsid w:val="00F712FE"/>
    <w:rsid w:val="00F714DA"/>
    <w:rsid w:val="00F72C46"/>
    <w:rsid w:val="00F73164"/>
    <w:rsid w:val="00F7649E"/>
    <w:rsid w:val="00F76F4A"/>
    <w:rsid w:val="00F77BAF"/>
    <w:rsid w:val="00F80D21"/>
    <w:rsid w:val="00F81584"/>
    <w:rsid w:val="00F81756"/>
    <w:rsid w:val="00F81784"/>
    <w:rsid w:val="00F845F0"/>
    <w:rsid w:val="00F84DF4"/>
    <w:rsid w:val="00F85032"/>
    <w:rsid w:val="00F853FE"/>
    <w:rsid w:val="00F86FBC"/>
    <w:rsid w:val="00F87812"/>
    <w:rsid w:val="00F9129D"/>
    <w:rsid w:val="00F91B9E"/>
    <w:rsid w:val="00F91CC7"/>
    <w:rsid w:val="00F93047"/>
    <w:rsid w:val="00F930B8"/>
    <w:rsid w:val="00F933EE"/>
    <w:rsid w:val="00F95F4F"/>
    <w:rsid w:val="00F9666D"/>
    <w:rsid w:val="00FA1B5C"/>
    <w:rsid w:val="00FA2CF8"/>
    <w:rsid w:val="00FA37BF"/>
    <w:rsid w:val="00FA4AF3"/>
    <w:rsid w:val="00FA4F03"/>
    <w:rsid w:val="00FA5F50"/>
    <w:rsid w:val="00FA68D1"/>
    <w:rsid w:val="00FB0B55"/>
    <w:rsid w:val="00FB1C51"/>
    <w:rsid w:val="00FB22B9"/>
    <w:rsid w:val="00FB30BD"/>
    <w:rsid w:val="00FB335E"/>
    <w:rsid w:val="00FB3556"/>
    <w:rsid w:val="00FB3B94"/>
    <w:rsid w:val="00FB4F28"/>
    <w:rsid w:val="00FC1884"/>
    <w:rsid w:val="00FC1AAB"/>
    <w:rsid w:val="00FC3930"/>
    <w:rsid w:val="00FC5653"/>
    <w:rsid w:val="00FC57D7"/>
    <w:rsid w:val="00FC6D18"/>
    <w:rsid w:val="00FC6D81"/>
    <w:rsid w:val="00FC7667"/>
    <w:rsid w:val="00FD1D20"/>
    <w:rsid w:val="00FD3E21"/>
    <w:rsid w:val="00FD5597"/>
    <w:rsid w:val="00FD6CD4"/>
    <w:rsid w:val="00FE18A8"/>
    <w:rsid w:val="00FE26F1"/>
    <w:rsid w:val="00FE294D"/>
    <w:rsid w:val="00FE335F"/>
    <w:rsid w:val="00FE5C94"/>
    <w:rsid w:val="00FE6974"/>
    <w:rsid w:val="00FE71DA"/>
    <w:rsid w:val="00FF22C7"/>
    <w:rsid w:val="00FF714B"/>
    <w:rsid w:val="00FF747C"/>
    <w:rsid w:val="00FF7D9D"/>
    <w:rsid w:val="0FA53FE3"/>
    <w:rsid w:val="16AF4A67"/>
    <w:rsid w:val="1AAE7686"/>
    <w:rsid w:val="26106019"/>
    <w:rsid w:val="287E113D"/>
    <w:rsid w:val="4D0C1092"/>
    <w:rsid w:val="5C274FD0"/>
    <w:rsid w:val="655A2893"/>
    <w:rsid w:val="67E91BFF"/>
    <w:rsid w:val="6AA34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nhideWhenUsed="0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32"/>
    <w:qFormat/>
    <w:uiPriority w:val="9"/>
    <w:pPr>
      <w:keepNext/>
      <w:keepLines/>
      <w:numPr>
        <w:ilvl w:val="0"/>
        <w:numId w:val="1"/>
      </w:numPr>
      <w:spacing w:before="340" w:after="330" w:line="480" w:lineRule="auto"/>
      <w:ind w:left="432" w:hanging="432"/>
      <w:outlineLvl w:val="0"/>
    </w:pPr>
    <w:rPr>
      <w:rFonts w:eastAsia="黑体" w:asciiTheme="minorAscii" w:hAnsiTheme="minorAscii"/>
      <w:b/>
      <w:bCs/>
      <w:kern w:val="44"/>
      <w:sz w:val="28"/>
      <w:szCs w:val="44"/>
    </w:rPr>
  </w:style>
  <w:style w:type="paragraph" w:styleId="3">
    <w:name w:val="heading 2"/>
    <w:next w:val="1"/>
    <w:link w:val="31"/>
    <w:unhideWhenUsed/>
    <w:qFormat/>
    <w:uiPriority w:val="9"/>
    <w:pPr>
      <w:keepNext/>
      <w:keepLines/>
      <w:numPr>
        <w:ilvl w:val="1"/>
        <w:numId w:val="1"/>
      </w:numPr>
      <w:spacing w:line="608" w:lineRule="auto"/>
      <w:ind w:left="575" w:hanging="575"/>
      <w:outlineLvl w:val="1"/>
    </w:pPr>
    <w:rPr>
      <w:rFonts w:eastAsia="黑体" w:asciiTheme="majorAscii" w:hAnsiTheme="majorAscii" w:cstheme="majorBidi"/>
      <w:b/>
      <w:bCs/>
      <w:kern w:val="2"/>
      <w:sz w:val="24"/>
      <w:szCs w:val="32"/>
      <w:lang w:val="en-US" w:eastAsia="zh-CN" w:bidi="ar-SA"/>
    </w:rPr>
  </w:style>
  <w:style w:type="paragraph" w:styleId="4">
    <w:name w:val="heading 3"/>
    <w:next w:val="1"/>
    <w:link w:val="33"/>
    <w:qFormat/>
    <w:uiPriority w:val="9"/>
    <w:pPr>
      <w:keepNext/>
      <w:keepLines/>
      <w:numPr>
        <w:ilvl w:val="2"/>
        <w:numId w:val="1"/>
      </w:numPr>
      <w:spacing w:before="20" w:after="20"/>
      <w:ind w:left="720" w:hanging="720"/>
      <w:outlineLvl w:val="2"/>
    </w:pPr>
    <w:rPr>
      <w:rFonts w:eastAsia="黑体" w:asciiTheme="minorAscii" w:hAnsiTheme="minorAscii" w:cstheme="minorBidi"/>
      <w:b/>
      <w:bCs/>
      <w:iCs/>
      <w:color w:val="000000" w:themeColor="text1"/>
      <w:kern w:val="2"/>
      <w:sz w:val="24"/>
      <w:szCs w:val="32"/>
      <w:lang w:val="en-US" w:eastAsia="zh-CN" w:bidi="ar-SA"/>
    </w:rPr>
  </w:style>
  <w:style w:type="paragraph" w:styleId="5">
    <w:name w:val="heading 4"/>
    <w:basedOn w:val="1"/>
    <w:next w:val="1"/>
    <w:link w:val="34"/>
    <w:unhideWhenUsed/>
    <w:qFormat/>
    <w:uiPriority w:val="9"/>
    <w:pPr>
      <w:keepNext/>
      <w:keepLines/>
      <w:numPr>
        <w:ilvl w:val="3"/>
        <w:numId w:val="1"/>
      </w:numPr>
      <w:spacing w:before="40" w:after="50"/>
      <w:ind w:left="864" w:hanging="864"/>
      <w:jc w:val="left"/>
      <w:outlineLvl w:val="3"/>
    </w:pPr>
    <w:rPr>
      <w:rFonts w:ascii="Cambria" w:hAnsi="Cambria" w:eastAsia="黑体" w:cs="Times New Roman"/>
      <w:b/>
      <w:bCs/>
      <w:sz w:val="24"/>
      <w:szCs w:val="28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9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9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9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ind w:left="2520" w:leftChars="1200"/>
    </w:pPr>
    <w:rPr>
      <w:szCs w:val="22"/>
    </w:rPr>
  </w:style>
  <w:style w:type="paragraph" w:styleId="12">
    <w:name w:val="Document Map"/>
    <w:basedOn w:val="1"/>
    <w:link w:val="48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13">
    <w:name w:val="toc 5"/>
    <w:basedOn w:val="1"/>
    <w:next w:val="1"/>
    <w:unhideWhenUsed/>
    <w:qFormat/>
    <w:uiPriority w:val="39"/>
    <w:pPr>
      <w:ind w:left="1680" w:leftChars="800"/>
    </w:pPr>
    <w:rPr>
      <w:szCs w:val="22"/>
    </w:rPr>
  </w:style>
  <w:style w:type="paragraph" w:styleId="1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5">
    <w:name w:val="toc 8"/>
    <w:basedOn w:val="1"/>
    <w:next w:val="1"/>
    <w:unhideWhenUsed/>
    <w:qFormat/>
    <w:uiPriority w:val="39"/>
    <w:pPr>
      <w:ind w:left="2940" w:leftChars="1400"/>
    </w:pPr>
    <w:rPr>
      <w:szCs w:val="22"/>
    </w:rPr>
  </w:style>
  <w:style w:type="paragraph" w:styleId="16">
    <w:name w:val="Date"/>
    <w:basedOn w:val="1"/>
    <w:next w:val="1"/>
    <w:link w:val="46"/>
    <w:semiHidden/>
    <w:unhideWhenUsed/>
    <w:qFormat/>
    <w:uiPriority w:val="99"/>
    <w:pPr>
      <w:ind w:left="100" w:leftChars="2500"/>
    </w:pPr>
  </w:style>
  <w:style w:type="paragraph" w:styleId="17">
    <w:name w:val="Balloon Text"/>
    <w:basedOn w:val="1"/>
    <w:link w:val="47"/>
    <w:semiHidden/>
    <w:unhideWhenUsed/>
    <w:qFormat/>
    <w:uiPriority w:val="99"/>
    <w:rPr>
      <w:sz w:val="18"/>
      <w:szCs w:val="18"/>
    </w:rPr>
  </w:style>
  <w:style w:type="paragraph" w:styleId="18">
    <w:name w:val="foot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9">
    <w:name w:val="header"/>
    <w:basedOn w:val="1"/>
    <w:link w:val="3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1"/>
    <w:basedOn w:val="1"/>
    <w:next w:val="1"/>
    <w:unhideWhenUsed/>
    <w:qFormat/>
    <w:uiPriority w:val="39"/>
  </w:style>
  <w:style w:type="paragraph" w:styleId="21">
    <w:name w:val="toc 4"/>
    <w:basedOn w:val="1"/>
    <w:next w:val="1"/>
    <w:unhideWhenUsed/>
    <w:qFormat/>
    <w:uiPriority w:val="39"/>
    <w:pPr>
      <w:ind w:left="1260" w:leftChars="600"/>
    </w:pPr>
    <w:rPr>
      <w:szCs w:val="22"/>
    </w:rPr>
  </w:style>
  <w:style w:type="paragraph" w:styleId="22">
    <w:name w:val="Subtitle"/>
    <w:basedOn w:val="1"/>
    <w:next w:val="1"/>
    <w:link w:val="42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23">
    <w:name w:val="toc 6"/>
    <w:basedOn w:val="1"/>
    <w:next w:val="1"/>
    <w:unhideWhenUsed/>
    <w:qFormat/>
    <w:uiPriority w:val="39"/>
    <w:pPr>
      <w:ind w:left="2100" w:leftChars="1000"/>
    </w:pPr>
    <w:rPr>
      <w:szCs w:val="22"/>
    </w:rPr>
  </w:style>
  <w:style w:type="paragraph" w:styleId="24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5">
    <w:name w:val="toc 9"/>
    <w:basedOn w:val="1"/>
    <w:next w:val="1"/>
    <w:unhideWhenUsed/>
    <w:qFormat/>
    <w:uiPriority w:val="39"/>
    <w:pPr>
      <w:ind w:left="3360" w:leftChars="1600"/>
    </w:pPr>
    <w:rPr>
      <w:szCs w:val="22"/>
    </w:rPr>
  </w:style>
  <w:style w:type="paragraph" w:styleId="26">
    <w:name w:val="Title"/>
    <w:basedOn w:val="1"/>
    <w:next w:val="1"/>
    <w:link w:val="35"/>
    <w:qFormat/>
    <w:uiPriority w:val="10"/>
    <w:pPr>
      <w:jc w:val="left"/>
      <w:outlineLvl w:val="0"/>
    </w:pPr>
    <w:rPr>
      <w:rFonts w:ascii="微软雅黑" w:hAnsi="微软雅黑" w:eastAsia="微软雅黑" w:cstheme="majorBidi"/>
      <w:b/>
      <w:bCs/>
      <w:sz w:val="24"/>
    </w:rPr>
  </w:style>
  <w:style w:type="table" w:styleId="28">
    <w:name w:val="Table Grid"/>
    <w:basedOn w:val="2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Hyperlink"/>
    <w:basedOn w:val="29"/>
    <w:unhideWhenUsed/>
    <w:qFormat/>
    <w:uiPriority w:val="99"/>
    <w:rPr>
      <w:color w:val="0563C1" w:themeColor="hyperlink"/>
      <w:u w:val="single"/>
    </w:rPr>
  </w:style>
  <w:style w:type="character" w:customStyle="1" w:styleId="31">
    <w:name w:val="标题 2 字符"/>
    <w:basedOn w:val="29"/>
    <w:link w:val="3"/>
    <w:qFormat/>
    <w:uiPriority w:val="9"/>
    <w:rPr>
      <w:rFonts w:eastAsia="黑体" w:asciiTheme="majorAscii" w:hAnsiTheme="majorAscii" w:cstheme="majorBidi"/>
      <w:b/>
      <w:bCs/>
      <w:kern w:val="2"/>
      <w:sz w:val="24"/>
      <w:szCs w:val="32"/>
    </w:rPr>
  </w:style>
  <w:style w:type="character" w:customStyle="1" w:styleId="32">
    <w:name w:val="标题 1 字符"/>
    <w:basedOn w:val="29"/>
    <w:link w:val="2"/>
    <w:qFormat/>
    <w:uiPriority w:val="9"/>
    <w:rPr>
      <w:rFonts w:eastAsia="黑体" w:asciiTheme="minorAscii" w:hAnsiTheme="minorAscii"/>
      <w:b/>
      <w:bCs/>
      <w:kern w:val="44"/>
      <w:sz w:val="28"/>
      <w:szCs w:val="44"/>
    </w:rPr>
  </w:style>
  <w:style w:type="character" w:customStyle="1" w:styleId="33">
    <w:name w:val="标题 3 字符"/>
    <w:basedOn w:val="29"/>
    <w:link w:val="4"/>
    <w:qFormat/>
    <w:uiPriority w:val="9"/>
    <w:rPr>
      <w:rFonts w:eastAsia="黑体" w:asciiTheme="minorAscii" w:hAnsiTheme="minorAscii"/>
      <w:b/>
      <w:bCs/>
      <w:iCs/>
      <w:color w:val="000000" w:themeColor="text1"/>
      <w:kern w:val="2"/>
      <w:sz w:val="24"/>
      <w:szCs w:val="32"/>
    </w:rPr>
  </w:style>
  <w:style w:type="character" w:customStyle="1" w:styleId="34">
    <w:name w:val="标题 4 字符"/>
    <w:basedOn w:val="29"/>
    <w:link w:val="5"/>
    <w:qFormat/>
    <w:uiPriority w:val="9"/>
    <w:rPr>
      <w:rFonts w:ascii="Cambria" w:hAnsi="Cambria" w:eastAsia="黑体" w:cs="Times New Roman"/>
      <w:b/>
      <w:bCs/>
      <w:sz w:val="24"/>
      <w:szCs w:val="28"/>
    </w:rPr>
  </w:style>
  <w:style w:type="character" w:customStyle="1" w:styleId="35">
    <w:name w:val="标题 字符"/>
    <w:basedOn w:val="29"/>
    <w:link w:val="26"/>
    <w:qFormat/>
    <w:uiPriority w:val="10"/>
    <w:rPr>
      <w:rFonts w:ascii="微软雅黑" w:hAnsi="微软雅黑" w:eastAsia="微软雅黑" w:cstheme="majorBidi"/>
      <w:b/>
      <w:bCs/>
      <w:sz w:val="24"/>
    </w:rPr>
  </w:style>
  <w:style w:type="character" w:customStyle="1" w:styleId="36">
    <w:name w:val="页眉 字符"/>
    <w:basedOn w:val="29"/>
    <w:link w:val="19"/>
    <w:qFormat/>
    <w:uiPriority w:val="99"/>
    <w:rPr>
      <w:sz w:val="18"/>
      <w:szCs w:val="18"/>
    </w:rPr>
  </w:style>
  <w:style w:type="character" w:customStyle="1" w:styleId="37">
    <w:name w:val="页脚 字符"/>
    <w:basedOn w:val="29"/>
    <w:link w:val="18"/>
    <w:qFormat/>
    <w:uiPriority w:val="99"/>
    <w:rPr>
      <w:sz w:val="18"/>
      <w:szCs w:val="18"/>
    </w:rPr>
  </w:style>
  <w:style w:type="paragraph" w:styleId="38">
    <w:name w:val="List Paragraph"/>
    <w:basedOn w:val="1"/>
    <w:qFormat/>
    <w:uiPriority w:val="34"/>
    <w:pPr>
      <w:ind w:firstLine="420" w:firstLineChars="200"/>
    </w:pPr>
  </w:style>
  <w:style w:type="paragraph" w:styleId="39">
    <w:name w:val="Intense Quote"/>
    <w:basedOn w:val="1"/>
    <w:next w:val="1"/>
    <w:link w:val="40"/>
    <w:qFormat/>
    <w:uiPriority w:val="30"/>
    <w:pPr>
      <w:pBdr>
        <w:top w:val="single" w:color="5B9BD5" w:themeColor="accent1" w:sz="4" w:space="10"/>
        <w:bottom w:val="single" w:color="5B9BD5" w:themeColor="accent1" w:sz="4" w:space="10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40">
    <w:name w:val="明显引用 字符"/>
    <w:basedOn w:val="29"/>
    <w:link w:val="39"/>
    <w:qFormat/>
    <w:uiPriority w:val="30"/>
    <w:rPr>
      <w:i/>
      <w:iCs/>
      <w:color w:val="5B9BD5" w:themeColor="accent1"/>
    </w:rPr>
  </w:style>
  <w:style w:type="paragraph" w:customStyle="1" w:styleId="41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</w:rPr>
  </w:style>
  <w:style w:type="character" w:customStyle="1" w:styleId="42">
    <w:name w:val="副标题 字符"/>
    <w:basedOn w:val="29"/>
    <w:link w:val="22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customStyle="1" w:styleId="43">
    <w:name w:val="列出段落1"/>
    <w:basedOn w:val="1"/>
    <w:next w:val="38"/>
    <w:link w:val="44"/>
    <w:qFormat/>
    <w:uiPriority w:val="34"/>
    <w:pPr>
      <w:ind w:firstLine="420" w:firstLineChars="200"/>
    </w:pPr>
    <w:rPr>
      <w:szCs w:val="22"/>
    </w:rPr>
  </w:style>
  <w:style w:type="character" w:customStyle="1" w:styleId="44">
    <w:name w:val="列出段落 Char"/>
    <w:basedOn w:val="29"/>
    <w:link w:val="43"/>
    <w:qFormat/>
    <w:locked/>
    <w:uiPriority w:val="34"/>
    <w:rPr>
      <w:szCs w:val="22"/>
    </w:rPr>
  </w:style>
  <w:style w:type="character" w:styleId="45">
    <w:name w:val="Placeholder Text"/>
    <w:basedOn w:val="29"/>
    <w:semiHidden/>
    <w:qFormat/>
    <w:uiPriority w:val="99"/>
    <w:rPr>
      <w:color w:val="808080"/>
    </w:rPr>
  </w:style>
  <w:style w:type="character" w:customStyle="1" w:styleId="46">
    <w:name w:val="日期 字符"/>
    <w:basedOn w:val="29"/>
    <w:link w:val="16"/>
    <w:semiHidden/>
    <w:qFormat/>
    <w:uiPriority w:val="99"/>
  </w:style>
  <w:style w:type="character" w:customStyle="1" w:styleId="47">
    <w:name w:val="批注框文本 字符"/>
    <w:basedOn w:val="29"/>
    <w:link w:val="17"/>
    <w:semiHidden/>
    <w:qFormat/>
    <w:uiPriority w:val="99"/>
    <w:rPr>
      <w:sz w:val="18"/>
      <w:szCs w:val="18"/>
    </w:rPr>
  </w:style>
  <w:style w:type="character" w:customStyle="1" w:styleId="48">
    <w:name w:val="文档结构图 字符"/>
    <w:basedOn w:val="29"/>
    <w:link w:val="12"/>
    <w:semiHidden/>
    <w:qFormat/>
    <w:uiPriority w:val="99"/>
    <w:rPr>
      <w:rFonts w:ascii="宋体" w:eastAsia="宋体"/>
      <w:sz w:val="18"/>
      <w:szCs w:val="18"/>
    </w:rPr>
  </w:style>
  <w:style w:type="paragraph" w:styleId="49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paragraph" w:customStyle="1" w:styleId="50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</w:rPr>
  </w:style>
  <w:style w:type="paragraph" w:customStyle="1" w:styleId="51">
    <w:name w:val="WPSOffice手动目录 1"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52">
    <w:name w:val="WPSOffice手动目录 2"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1.png"/><Relationship Id="rId98" Type="http://schemas.openxmlformats.org/officeDocument/2006/relationships/image" Target="media/image90.png"/><Relationship Id="rId97" Type="http://schemas.openxmlformats.org/officeDocument/2006/relationships/image" Target="media/image89.png"/><Relationship Id="rId96" Type="http://schemas.openxmlformats.org/officeDocument/2006/relationships/image" Target="media/image88.png"/><Relationship Id="rId95" Type="http://schemas.openxmlformats.org/officeDocument/2006/relationships/image" Target="media/image87.png"/><Relationship Id="rId94" Type="http://schemas.openxmlformats.org/officeDocument/2006/relationships/image" Target="media/image86.png"/><Relationship Id="rId93" Type="http://schemas.openxmlformats.org/officeDocument/2006/relationships/image" Target="media/image85.png"/><Relationship Id="rId92" Type="http://schemas.openxmlformats.org/officeDocument/2006/relationships/image" Target="media/image84.png"/><Relationship Id="rId91" Type="http://schemas.openxmlformats.org/officeDocument/2006/relationships/image" Target="media/image83.png"/><Relationship Id="rId90" Type="http://schemas.openxmlformats.org/officeDocument/2006/relationships/image" Target="media/image82.png"/><Relationship Id="rId9" Type="http://schemas.openxmlformats.org/officeDocument/2006/relationships/theme" Target="theme/theme1.xml"/><Relationship Id="rId89" Type="http://schemas.openxmlformats.org/officeDocument/2006/relationships/image" Target="media/image81.png"/><Relationship Id="rId88" Type="http://schemas.openxmlformats.org/officeDocument/2006/relationships/image" Target="media/image80.png"/><Relationship Id="rId87" Type="http://schemas.openxmlformats.org/officeDocument/2006/relationships/image" Target="media/image79.png"/><Relationship Id="rId86" Type="http://schemas.openxmlformats.org/officeDocument/2006/relationships/image" Target="media/image78.png"/><Relationship Id="rId85" Type="http://schemas.openxmlformats.org/officeDocument/2006/relationships/image" Target="media/image77.png"/><Relationship Id="rId84" Type="http://schemas.openxmlformats.org/officeDocument/2006/relationships/image" Target="media/image76.png"/><Relationship Id="rId83" Type="http://schemas.openxmlformats.org/officeDocument/2006/relationships/image" Target="media/image75.png"/><Relationship Id="rId82" Type="http://schemas.openxmlformats.org/officeDocument/2006/relationships/image" Target="media/image74.png"/><Relationship Id="rId81" Type="http://schemas.openxmlformats.org/officeDocument/2006/relationships/image" Target="media/image73.png"/><Relationship Id="rId80" Type="http://schemas.openxmlformats.org/officeDocument/2006/relationships/image" Target="media/image72.png"/><Relationship Id="rId8" Type="http://schemas.openxmlformats.org/officeDocument/2006/relationships/footer" Target="footer3.xml"/><Relationship Id="rId79" Type="http://schemas.openxmlformats.org/officeDocument/2006/relationships/image" Target="media/image71.png"/><Relationship Id="rId78" Type="http://schemas.openxmlformats.org/officeDocument/2006/relationships/image" Target="media/image70.png"/><Relationship Id="rId77" Type="http://schemas.openxmlformats.org/officeDocument/2006/relationships/image" Target="media/image69.png"/><Relationship Id="rId76" Type="http://schemas.openxmlformats.org/officeDocument/2006/relationships/image" Target="media/image68.png"/><Relationship Id="rId75" Type="http://schemas.openxmlformats.org/officeDocument/2006/relationships/image" Target="media/image67.png"/><Relationship Id="rId74" Type="http://schemas.openxmlformats.org/officeDocument/2006/relationships/image" Target="media/image66.png"/><Relationship Id="rId73" Type="http://schemas.openxmlformats.org/officeDocument/2006/relationships/image" Target="media/image65.png"/><Relationship Id="rId72" Type="http://schemas.openxmlformats.org/officeDocument/2006/relationships/image" Target="media/image64.png"/><Relationship Id="rId71" Type="http://schemas.openxmlformats.org/officeDocument/2006/relationships/image" Target="media/image63.png"/><Relationship Id="rId70" Type="http://schemas.openxmlformats.org/officeDocument/2006/relationships/image" Target="media/image62.png"/><Relationship Id="rId7" Type="http://schemas.openxmlformats.org/officeDocument/2006/relationships/footer" Target="footer2.xml"/><Relationship Id="rId69" Type="http://schemas.openxmlformats.org/officeDocument/2006/relationships/image" Target="media/image61.png"/><Relationship Id="rId68" Type="http://schemas.openxmlformats.org/officeDocument/2006/relationships/image" Target="media/image60.png"/><Relationship Id="rId67" Type="http://schemas.openxmlformats.org/officeDocument/2006/relationships/image" Target="media/image59.png"/><Relationship Id="rId66" Type="http://schemas.openxmlformats.org/officeDocument/2006/relationships/image" Target="media/image58.png"/><Relationship Id="rId65" Type="http://schemas.openxmlformats.org/officeDocument/2006/relationships/image" Target="media/image57.png"/><Relationship Id="rId64" Type="http://schemas.openxmlformats.org/officeDocument/2006/relationships/image" Target="media/image56.png"/><Relationship Id="rId63" Type="http://schemas.openxmlformats.org/officeDocument/2006/relationships/image" Target="media/image55.png"/><Relationship Id="rId62" Type="http://schemas.openxmlformats.org/officeDocument/2006/relationships/image" Target="media/image54.png"/><Relationship Id="rId61" Type="http://schemas.openxmlformats.org/officeDocument/2006/relationships/image" Target="media/image53.png"/><Relationship Id="rId60" Type="http://schemas.openxmlformats.org/officeDocument/2006/relationships/image" Target="media/image52.png"/><Relationship Id="rId6" Type="http://schemas.openxmlformats.org/officeDocument/2006/relationships/footer" Target="footer1.xml"/><Relationship Id="rId59" Type="http://schemas.openxmlformats.org/officeDocument/2006/relationships/image" Target="media/image51.png"/><Relationship Id="rId58" Type="http://schemas.openxmlformats.org/officeDocument/2006/relationships/image" Target="media/image50.png"/><Relationship Id="rId57" Type="http://schemas.openxmlformats.org/officeDocument/2006/relationships/image" Target="media/image49.png"/><Relationship Id="rId56" Type="http://schemas.openxmlformats.org/officeDocument/2006/relationships/image" Target="media/image48.pn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header" Target="header3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6" Type="http://schemas.openxmlformats.org/officeDocument/2006/relationships/fontTable" Target="fontTable.xml"/><Relationship Id="rId155" Type="http://schemas.openxmlformats.org/officeDocument/2006/relationships/customXml" Target="../customXml/item2.xml"/><Relationship Id="rId154" Type="http://schemas.openxmlformats.org/officeDocument/2006/relationships/numbering" Target="numbering.xml"/><Relationship Id="rId153" Type="http://schemas.openxmlformats.org/officeDocument/2006/relationships/customXml" Target="../customXml/item1.xml"/><Relationship Id="rId152" Type="http://schemas.openxmlformats.org/officeDocument/2006/relationships/image" Target="media/image144.png"/><Relationship Id="rId151" Type="http://schemas.openxmlformats.org/officeDocument/2006/relationships/image" Target="media/image143.png"/><Relationship Id="rId150" Type="http://schemas.openxmlformats.org/officeDocument/2006/relationships/image" Target="media/image142.png"/><Relationship Id="rId15" Type="http://schemas.openxmlformats.org/officeDocument/2006/relationships/image" Target="media/image7.png"/><Relationship Id="rId149" Type="http://schemas.openxmlformats.org/officeDocument/2006/relationships/image" Target="media/image141.png"/><Relationship Id="rId148" Type="http://schemas.openxmlformats.org/officeDocument/2006/relationships/image" Target="media/image140.png"/><Relationship Id="rId147" Type="http://schemas.openxmlformats.org/officeDocument/2006/relationships/image" Target="media/image139.png"/><Relationship Id="rId146" Type="http://schemas.openxmlformats.org/officeDocument/2006/relationships/image" Target="media/image138.png"/><Relationship Id="rId145" Type="http://schemas.openxmlformats.org/officeDocument/2006/relationships/image" Target="media/image137.png"/><Relationship Id="rId144" Type="http://schemas.openxmlformats.org/officeDocument/2006/relationships/image" Target="media/image136.png"/><Relationship Id="rId143" Type="http://schemas.openxmlformats.org/officeDocument/2006/relationships/image" Target="media/image135.png"/><Relationship Id="rId142" Type="http://schemas.openxmlformats.org/officeDocument/2006/relationships/image" Target="media/image134.png"/><Relationship Id="rId141" Type="http://schemas.openxmlformats.org/officeDocument/2006/relationships/image" Target="media/image133.png"/><Relationship Id="rId140" Type="http://schemas.openxmlformats.org/officeDocument/2006/relationships/image" Target="media/image132.png"/><Relationship Id="rId14" Type="http://schemas.openxmlformats.org/officeDocument/2006/relationships/image" Target="media/image6.png"/><Relationship Id="rId139" Type="http://schemas.openxmlformats.org/officeDocument/2006/relationships/image" Target="media/image131.png"/><Relationship Id="rId138" Type="http://schemas.openxmlformats.org/officeDocument/2006/relationships/image" Target="media/image130.png"/><Relationship Id="rId137" Type="http://schemas.openxmlformats.org/officeDocument/2006/relationships/image" Target="media/image129.png"/><Relationship Id="rId136" Type="http://schemas.openxmlformats.org/officeDocument/2006/relationships/image" Target="media/image128.png"/><Relationship Id="rId135" Type="http://schemas.openxmlformats.org/officeDocument/2006/relationships/image" Target="media/image127.png"/><Relationship Id="rId134" Type="http://schemas.openxmlformats.org/officeDocument/2006/relationships/image" Target="media/image126.png"/><Relationship Id="rId133" Type="http://schemas.openxmlformats.org/officeDocument/2006/relationships/image" Target="media/image125.png"/><Relationship Id="rId132" Type="http://schemas.openxmlformats.org/officeDocument/2006/relationships/image" Target="media/image124.emf"/><Relationship Id="rId131" Type="http://schemas.openxmlformats.org/officeDocument/2006/relationships/image" Target="media/image123.emf"/><Relationship Id="rId130" Type="http://schemas.openxmlformats.org/officeDocument/2006/relationships/image" Target="media/image122.emf"/><Relationship Id="rId13" Type="http://schemas.openxmlformats.org/officeDocument/2006/relationships/image" Target="media/image5.png"/><Relationship Id="rId129" Type="http://schemas.openxmlformats.org/officeDocument/2006/relationships/image" Target="media/image121.png"/><Relationship Id="rId128" Type="http://schemas.openxmlformats.org/officeDocument/2006/relationships/image" Target="media/image120.png"/><Relationship Id="rId127" Type="http://schemas.openxmlformats.org/officeDocument/2006/relationships/image" Target="media/image119.png"/><Relationship Id="rId126" Type="http://schemas.openxmlformats.org/officeDocument/2006/relationships/image" Target="media/image118.png"/><Relationship Id="rId125" Type="http://schemas.openxmlformats.org/officeDocument/2006/relationships/image" Target="media/image117.png"/><Relationship Id="rId124" Type="http://schemas.openxmlformats.org/officeDocument/2006/relationships/image" Target="media/image116.emf"/><Relationship Id="rId123" Type="http://schemas.openxmlformats.org/officeDocument/2006/relationships/image" Target="media/image115.emf"/><Relationship Id="rId122" Type="http://schemas.openxmlformats.org/officeDocument/2006/relationships/image" Target="media/image114.png"/><Relationship Id="rId121" Type="http://schemas.openxmlformats.org/officeDocument/2006/relationships/image" Target="media/image113.png"/><Relationship Id="rId120" Type="http://schemas.openxmlformats.org/officeDocument/2006/relationships/image" Target="media/image112.png"/><Relationship Id="rId12" Type="http://schemas.openxmlformats.org/officeDocument/2006/relationships/image" Target="media/image4.png"/><Relationship Id="rId119" Type="http://schemas.openxmlformats.org/officeDocument/2006/relationships/image" Target="media/image111.png"/><Relationship Id="rId118" Type="http://schemas.openxmlformats.org/officeDocument/2006/relationships/image" Target="media/image110.emf"/><Relationship Id="rId117" Type="http://schemas.openxmlformats.org/officeDocument/2006/relationships/image" Target="media/image109.png"/><Relationship Id="rId116" Type="http://schemas.openxmlformats.org/officeDocument/2006/relationships/image" Target="media/image108.png"/><Relationship Id="rId115" Type="http://schemas.openxmlformats.org/officeDocument/2006/relationships/image" Target="media/image107.png"/><Relationship Id="rId114" Type="http://schemas.openxmlformats.org/officeDocument/2006/relationships/image" Target="media/image106.png"/><Relationship Id="rId113" Type="http://schemas.openxmlformats.org/officeDocument/2006/relationships/image" Target="media/image105.emf"/><Relationship Id="rId112" Type="http://schemas.openxmlformats.org/officeDocument/2006/relationships/image" Target="media/image104.png"/><Relationship Id="rId111" Type="http://schemas.openxmlformats.org/officeDocument/2006/relationships/image" Target="media/image103.png"/><Relationship Id="rId110" Type="http://schemas.openxmlformats.org/officeDocument/2006/relationships/image" Target="media/image102.png"/><Relationship Id="rId11" Type="http://schemas.openxmlformats.org/officeDocument/2006/relationships/image" Target="media/image3.png"/><Relationship Id="rId109" Type="http://schemas.openxmlformats.org/officeDocument/2006/relationships/image" Target="media/image101.png"/><Relationship Id="rId108" Type="http://schemas.openxmlformats.org/officeDocument/2006/relationships/image" Target="media/image100.png"/><Relationship Id="rId107" Type="http://schemas.openxmlformats.org/officeDocument/2006/relationships/image" Target="media/image99.png"/><Relationship Id="rId106" Type="http://schemas.openxmlformats.org/officeDocument/2006/relationships/image" Target="media/image98.png"/><Relationship Id="rId105" Type="http://schemas.openxmlformats.org/officeDocument/2006/relationships/image" Target="media/image97.png"/><Relationship Id="rId104" Type="http://schemas.openxmlformats.org/officeDocument/2006/relationships/image" Target="media/image96.png"/><Relationship Id="rId103" Type="http://schemas.openxmlformats.org/officeDocument/2006/relationships/image" Target="media/image95.png"/><Relationship Id="rId102" Type="http://schemas.openxmlformats.org/officeDocument/2006/relationships/image" Target="media/image94.png"/><Relationship Id="rId101" Type="http://schemas.openxmlformats.org/officeDocument/2006/relationships/image" Target="media/image93.png"/><Relationship Id="rId100" Type="http://schemas.openxmlformats.org/officeDocument/2006/relationships/image" Target="media/image92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BEBE227-C07C-4173-83DA-B1A0FF98E27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110</Pages>
  <Words>3167</Words>
  <Characters>18053</Characters>
  <Lines>150</Lines>
  <Paragraphs>42</Paragraphs>
  <TotalTime>0</TotalTime>
  <ScaleCrop>false</ScaleCrop>
  <LinksUpToDate>false</LinksUpToDate>
  <CharactersWithSpaces>21178</CharactersWithSpaces>
  <Application>WPS Office_11.1.0.9914_F1E327BC-269C-435d-A152-05C5408002CA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2021-01-11T08:39:00Z</dcterms:created>
  <dc:creator>yuting li</dc:creator>
  <cp:lastModifiedBy>汪浩</cp:lastModifiedBy>
  <dcterms:modified xsi:type="dcterms:W3CDTF">2022-06-05T05:10:06Z</dcterms:modified>
  <cp:revision>927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2052-11.1.0.9914</vt:lpwstr>
  </property>
</Properties>
</file>